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大标宋_GBK" w:hAnsi="Times New Roman" w:eastAsia="方正大标宋_GBK" w:cs="Times New Roman"/>
          <w:b/>
          <w:bCs/>
          <w:sz w:val="52"/>
          <w:szCs w:val="52"/>
          <w:highlight w:val="none"/>
        </w:rPr>
      </w:pPr>
      <w:bookmarkStart w:id="1" w:name="_GoBack"/>
      <w:bookmarkEnd w:id="1"/>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国有建设用地使用权挂牌出让文件</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left="0" w:leftChars="0" w:firstLine="0" w:firstLineChars="0"/>
        <w:rPr>
          <w:rFonts w:ascii="Times New Roman" w:hAnsi="Times New Roman" w:cs="Times New Roman"/>
          <w:highlight w:val="none"/>
        </w:rPr>
      </w:pPr>
    </w:p>
    <w:p>
      <w:pPr>
        <w:pStyle w:val="20"/>
        <w:ind w:firstLine="210"/>
        <w:rPr>
          <w:rFonts w:ascii="Times New Roman" w:hAnsi="Times New Roman" w:cs="Times New Roman"/>
          <w:highlight w:val="none"/>
        </w:rPr>
      </w:pPr>
    </w:p>
    <w:p>
      <w:pPr>
        <w:ind w:left="2719" w:leftChars="247" w:hanging="2200" w:hangingChars="500"/>
        <w:jc w:val="left"/>
        <w:rPr>
          <w:rFonts w:hint="default" w:ascii="方正小标宋_GBK" w:hAnsi="Times New Roman" w:eastAsia="方正小标宋_GBK" w:cs="Times New Roman"/>
          <w:bCs/>
          <w:sz w:val="44"/>
          <w:szCs w:val="44"/>
          <w:highlight w:val="none"/>
          <w:u w:val="singl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val="en-US" w:eastAsia="zh-CN"/>
        </w:rPr>
        <w:t xml:space="preserve">  中和镇中和村3、4、5组  </w:t>
      </w:r>
    </w:p>
    <w:p>
      <w:pPr>
        <w:rPr>
          <w:rFonts w:ascii="Times New Roman" w:hAnsi="Times New Roman" w:cs="Times New Roman"/>
          <w:highlight w:val="none"/>
        </w:rPr>
      </w:pPr>
    </w:p>
    <w:p>
      <w:pPr>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none"/>
          <w:u w:val="single"/>
          <w:lang w:val="en-US"/>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ZH-2-10-1</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20"/>
        <w:ind w:firstLine="210"/>
        <w:rPr>
          <w:rFonts w:ascii="Times New Roman" w:hAnsi="Times New Roman" w:cs="Times New Roman"/>
          <w:highlight w:val="none"/>
        </w:rPr>
      </w:pPr>
    </w:p>
    <w:p>
      <w:pPr>
        <w:ind w:firstLine="440" w:firstLineChars="100"/>
        <w:rPr>
          <w:rFonts w:hint="default" w:ascii="Times New Roman" w:hAnsi="Times New Roman" w:eastAsia="方正小标宋_GBK" w:cs="Times New Roman"/>
          <w:bCs/>
          <w:sz w:val="44"/>
          <w:szCs w:val="44"/>
          <w:highlight w:val="yellow"/>
          <w:u w:val="single"/>
          <w:lang w:val="en-US"/>
        </w:rPr>
      </w:pPr>
      <w:r>
        <w:rPr>
          <w:rFonts w:ascii="Times New Roman" w:hAnsi="Times New Roman" w:eastAsia="方正小标宋_GBK" w:cs="Times New Roman"/>
          <w:bCs/>
          <w:sz w:val="44"/>
          <w:szCs w:val="44"/>
          <w:highlight w:val="none"/>
        </w:rPr>
        <w:t>宗地代码：</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512002014014GB00132     </w:t>
      </w:r>
    </w:p>
    <w:p>
      <w:pPr>
        <w:rPr>
          <w:rFonts w:ascii="Times New Roman" w:hAnsi="Times New Roman" w:eastAsia="宋体-方正超大字符集" w:cs="Times New Roman"/>
          <w:b/>
          <w:sz w:val="44"/>
          <w:szCs w:val="44"/>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highlight w:val="none"/>
        </w:rPr>
      </w:pPr>
    </w:p>
    <w:p>
      <w:pPr>
        <w:pStyle w:val="20"/>
        <w:ind w:firstLine="210"/>
        <w:rPr>
          <w:rFonts w:ascii="Times New Roman" w:hAnsi="Times New Roman" w:cs="Times New Roman"/>
          <w:b/>
          <w:highlight w:val="none"/>
        </w:rPr>
      </w:pPr>
    </w:p>
    <w:p>
      <w:pPr>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pStyle w:val="20"/>
        <w:rPr>
          <w:highlight w:val="none"/>
        </w:rPr>
      </w:pPr>
    </w:p>
    <w:p>
      <w:pPr>
        <w:ind w:firstLine="3975" w:firstLineChars="900"/>
        <w:rPr>
          <w:rFonts w:ascii="Times New Roman" w:hAnsi="Times New Roman" w:eastAsia="仿宋_GB2312" w:cs="Times New Roman"/>
          <w:b/>
          <w:bCs/>
          <w:sz w:val="52"/>
          <w:szCs w:val="52"/>
          <w:highlight w:val="none"/>
        </w:rPr>
      </w:pPr>
      <w:r>
        <w:rPr>
          <w:rFonts w:ascii="Times New Roman" w:hAnsi="Times New Roman" w:eastAsia="仿宋_GB2312" w:cs="Times New Roman"/>
          <w:b/>
          <w:bCs/>
          <w:sz w:val="44"/>
          <w:szCs w:val="44"/>
          <w:highlight w:val="none"/>
        </w:rPr>
        <w:t>2022年</w:t>
      </w:r>
      <w:r>
        <w:rPr>
          <w:rFonts w:hint="eastAsia" w:ascii="Times New Roman" w:hAnsi="Times New Roman" w:eastAsia="仿宋_GB2312" w:cs="Times New Roman"/>
          <w:b/>
          <w:bCs/>
          <w:sz w:val="44"/>
          <w:szCs w:val="44"/>
          <w:highlight w:val="none"/>
          <w:lang w:val="en-US" w:eastAsia="zh-CN"/>
        </w:rPr>
        <w:t>9</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30</w:t>
      </w:r>
      <w:r>
        <w:rPr>
          <w:rFonts w:ascii="Times New Roman" w:hAnsi="Times New Roman" w:eastAsia="仿宋_GB2312" w:cs="Times New Roman"/>
          <w:b/>
          <w:bCs/>
          <w:sz w:val="44"/>
          <w:szCs w:val="44"/>
          <w:highlight w:val="none"/>
        </w:rPr>
        <w:t>日</w:t>
      </w:r>
    </w:p>
    <w:p>
      <w:pPr>
        <w:jc w:val="center"/>
        <w:rPr>
          <w:rFonts w:ascii="Times New Roman" w:hAnsi="Times New Roman" w:eastAsia="仿宋_GB2312" w:cs="Times New Roman"/>
          <w:bCs/>
          <w:sz w:val="44"/>
          <w:szCs w:val="44"/>
          <w:highlight w:val="none"/>
        </w:rPr>
      </w:pPr>
    </w:p>
    <w:p>
      <w:pPr>
        <w:pStyle w:val="20"/>
        <w:rPr>
          <w:highlight w:val="none"/>
        </w:rPr>
      </w:pPr>
    </w:p>
    <w:p>
      <w:pPr>
        <w:pStyle w:val="2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20"/>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国有建设用地使用权挂牌出让公告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国有建设用地使用权挂牌出让须知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sz w:val="32"/>
          <w:szCs w:val="32"/>
          <w:highlight w:val="none"/>
          <w:u w:val="none"/>
          <w:lang w:val="en-US" w:eastAsia="zh-CN"/>
        </w:rPr>
        <w:t>ZH-2-10-1</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default" w:ascii="Times New Roman" w:hAnsi="Times New Roman" w:eastAsia="方正仿宋_GBK" w:cs="Times New Roman"/>
          <w:sz w:val="32"/>
          <w:szCs w:val="32"/>
          <w:highlight w:val="none"/>
          <w:lang w:val="en-US"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7、承诺书（样本）</w:t>
      </w:r>
    </w:p>
    <w:p>
      <w:pPr>
        <w:numPr>
          <w:ilvl w:val="0"/>
          <w:numId w:val="0"/>
        </w:numPr>
        <w:spacing w:line="600" w:lineRule="exact"/>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8、</w:t>
      </w:r>
      <w:r>
        <w:rPr>
          <w:rFonts w:ascii="Times New Roman" w:hAnsi="Times New Roman" w:eastAsia="方正仿宋_GBK" w:cs="Times New Roman"/>
          <w:sz w:val="32"/>
          <w:szCs w:val="32"/>
          <w:highlight w:val="none"/>
        </w:rPr>
        <w:t>挂牌出让报价单（样本）</w:t>
      </w:r>
    </w:p>
    <w:p>
      <w:pPr>
        <w:numPr>
          <w:ilvl w:val="0"/>
          <w:numId w:val="0"/>
        </w:num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成交确认书（样本）</w:t>
      </w:r>
    </w:p>
    <w:p>
      <w:pPr>
        <w:numPr>
          <w:ilvl w:val="0"/>
          <w:numId w:val="0"/>
        </w:numPr>
        <w:spacing w:line="600" w:lineRule="exact"/>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10、《联合竞买土地协议》</w:t>
      </w:r>
      <w:r>
        <w:rPr>
          <w:rFonts w:ascii="Times New Roman" w:hAnsi="Times New Roman" w:eastAsia="方正仿宋_GBK" w:cs="Times New Roman"/>
          <w:sz w:val="32"/>
          <w:szCs w:val="32"/>
          <w:highlight w:val="none"/>
          <w:lang w:val="en-US" w:eastAsia="zh-CN"/>
        </w:rPr>
        <w:t>（样本）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12</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、建设项目动工申报书（样本）</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5</w:t>
      </w:r>
      <w:r>
        <w:rPr>
          <w:rFonts w:ascii="Times New Roman" w:hAnsi="Times New Roman" w:eastAsia="方正仿宋_GBK" w:cs="Times New Roman"/>
          <w:bCs/>
          <w:spacing w:val="-16"/>
          <w:sz w:val="32"/>
          <w:szCs w:val="32"/>
          <w:highlight w:val="none"/>
        </w:rPr>
        <w:t>、建设项目竣工申报书（样本）</w:t>
      </w:r>
    </w:p>
    <w:p>
      <w:pPr>
        <w:spacing w:line="600" w:lineRule="exact"/>
        <w:ind w:left="288" w:hanging="288" w:hangingChars="100"/>
        <w:rPr>
          <w:rFonts w:hint="default" w:ascii="Times New Roman" w:hAnsi="Times New Roman" w:eastAsia="方正仿宋_GBK" w:cs="Times New Roman"/>
          <w:bCs/>
          <w:spacing w:val="-16"/>
          <w:sz w:val="32"/>
          <w:szCs w:val="32"/>
          <w:highlight w:val="none"/>
          <w:lang w:val="en-US" w:eastAsia="zh-CN"/>
        </w:rPr>
        <w:sectPr>
          <w:footerReference r:id="rId4" w:type="first"/>
          <w:footerReference r:id="rId3" w:type="even"/>
          <w:pgSz w:w="11907" w:h="16840"/>
          <w:pgMar w:top="2098" w:right="1474" w:bottom="1985" w:left="1588" w:header="851" w:footer="1077" w:gutter="0"/>
          <w:pgNumType w:fmt="numberInDash" w:start="1" w:chapStyle="1" w:chapSep="emDash"/>
          <w:cols w:space="0" w:num="1"/>
          <w:titlePg/>
          <w:docGrid w:linePitch="319" w:charSpace="0"/>
        </w:sectPr>
      </w:pPr>
      <w:r>
        <w:rPr>
          <w:rFonts w:hint="eastAsia" w:ascii="Times New Roman" w:hAnsi="Times New Roman" w:eastAsia="方正仿宋_GBK" w:cs="Times New Roman"/>
          <w:bCs/>
          <w:spacing w:val="-16"/>
          <w:sz w:val="32"/>
          <w:szCs w:val="32"/>
          <w:highlight w:val="none"/>
          <w:lang w:val="en-US" w:eastAsia="zh-CN"/>
        </w:rPr>
        <w:t>16、交地申请（样本）</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资 阳 市</w:t>
      </w:r>
    </w:p>
    <w:p>
      <w:pPr>
        <w:spacing w:line="600" w:lineRule="exact"/>
        <w:jc w:val="center"/>
        <w:rPr>
          <w:rFonts w:ascii="方正小标宋_GBK" w:hAnsi="宋体" w:eastAsia="方正小标宋_GBK" w:cs="Times New Roman"/>
          <w:sz w:val="44"/>
          <w:szCs w:val="44"/>
          <w:highlight w:val="none"/>
        </w:rPr>
      </w:pPr>
      <w:r>
        <w:rPr>
          <w:rFonts w:hint="eastAsia" w:ascii="方正小标宋_GBK" w:hAnsi="宋体" w:eastAsia="方正小标宋_GBK" w:cs="Times New Roman"/>
          <w:sz w:val="44"/>
          <w:szCs w:val="44"/>
          <w:highlight w:val="none"/>
        </w:rPr>
        <w:t>国有建设用地使用权挂牌出让公告</w:t>
      </w:r>
    </w:p>
    <w:p>
      <w:pPr>
        <w:spacing w:line="600" w:lineRule="exact"/>
        <w:jc w:val="center"/>
        <w:rPr>
          <w:rFonts w:ascii="Times New Roman" w:hAnsi="Times New Roman" w:eastAsia="方正仿宋_GBK" w:cs="Times New Roman"/>
          <w:sz w:val="32"/>
          <w:szCs w:val="32"/>
          <w:highlight w:val="none"/>
        </w:rPr>
      </w:pPr>
      <w:r>
        <w:rPr>
          <w:rFonts w:ascii="Times New Roman" w:hAnsi="Times New Roman" w:eastAsia="方正仿宋_GBK" w:cs="Times New Roman"/>
          <w:kern w:val="0"/>
          <w:sz w:val="32"/>
          <w:szCs w:val="32"/>
          <w:highlight w:val="none"/>
        </w:rPr>
        <w:t>资公资土挂告</w:t>
      </w:r>
      <w:r>
        <w:rPr>
          <w:rFonts w:ascii="Times New Roman" w:hAnsi="Times New Roman" w:eastAsia="方正仿宋_GBK" w:cs="Times New Roman"/>
          <w:sz w:val="32"/>
          <w:szCs w:val="32"/>
          <w:highlight w:val="none"/>
        </w:rPr>
        <w:t>〔2022〕</w:t>
      </w:r>
      <w:r>
        <w:rPr>
          <w:rFonts w:hint="eastAsia" w:ascii="Times New Roman" w:hAnsi="Times New Roman" w:eastAsia="方正仿宋_GBK" w:cs="Times New Roman"/>
          <w:sz w:val="32"/>
          <w:szCs w:val="32"/>
          <w:highlight w:val="none"/>
          <w:lang w:val="en-US" w:eastAsia="zh-CN"/>
        </w:rPr>
        <w:t>20</w:t>
      </w:r>
      <w:r>
        <w:rPr>
          <w:rFonts w:ascii="Times New Roman" w:hAnsi="Times New Roman" w:eastAsia="方正仿宋_GBK" w:cs="Times New Roman"/>
          <w:sz w:val="32"/>
          <w:szCs w:val="32"/>
          <w:highlight w:val="none"/>
        </w:rPr>
        <w:t>号</w:t>
      </w:r>
    </w:p>
    <w:p>
      <w:pPr>
        <w:pStyle w:val="20"/>
        <w:ind w:firstLine="210"/>
        <w:rPr>
          <w:highlight w:val="none"/>
        </w:rPr>
      </w:pPr>
    </w:p>
    <w:p>
      <w:pPr>
        <w:tabs>
          <w:tab w:val="left" w:pos="3620"/>
        </w:tabs>
        <w:spacing w:line="540" w:lineRule="exact"/>
        <w:ind w:firstLine="640" w:firstLineChars="200"/>
        <w:rPr>
          <w:rFonts w:ascii="Times New Roman" w:hAnsi="Times New Roman" w:eastAsia="方正仿宋_GBK" w:cs="Times New Roman"/>
          <w:sz w:val="32"/>
          <w:szCs w:val="32"/>
          <w:highlight w:val="none"/>
          <w:u w:val="single"/>
        </w:rPr>
      </w:pPr>
      <w:r>
        <w:rPr>
          <w:rFonts w:ascii="Times New Roman" w:hAnsi="Times New Roman" w:eastAsia="方正仿宋_GBK" w:cs="Times New Roman"/>
          <w:kern w:val="0"/>
          <w:sz w:val="32"/>
          <w:szCs w:val="32"/>
          <w:highlight w:val="none"/>
        </w:rPr>
        <w:t>根据《中华人民共和国土地管理法》《中华人民共和国城市房地产管理法》《招标拍卖挂牌出让国有建设用地使用权规定》（原国土资源部令第39号）等相关规定，</w:t>
      </w:r>
      <w:r>
        <w:rPr>
          <w:rFonts w:ascii="Times New Roman" w:hAnsi="Times New Roman" w:eastAsia="方正仿宋_GBK" w:cs="Times New Roman"/>
          <w:sz w:val="32"/>
          <w:szCs w:val="32"/>
          <w:highlight w:val="none"/>
        </w:rPr>
        <w:t>经</w:t>
      </w:r>
      <w:r>
        <w:rPr>
          <w:rFonts w:ascii="Times New Roman" w:hAnsi="Times New Roman" w:eastAsia="方正仿宋_GBK" w:cs="Times New Roman"/>
          <w:sz w:val="32"/>
          <w:szCs w:val="32"/>
          <w:highlight w:val="none"/>
          <w:u w:val="single" w:color="000000"/>
        </w:rPr>
        <w:t>资阳市</w:t>
      </w:r>
      <w:r>
        <w:rPr>
          <w:rFonts w:ascii="Times New Roman" w:hAnsi="Times New Roman" w:eastAsia="方正仿宋_GBK" w:cs="Times New Roman"/>
          <w:sz w:val="32"/>
          <w:szCs w:val="32"/>
          <w:highlight w:val="none"/>
        </w:rPr>
        <w:t>人民政府批准，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w:t>
      </w:r>
      <w:r>
        <w:rPr>
          <w:rFonts w:ascii="Times New Roman" w:hAnsi="Times New Roman" w:eastAsia="方正仿宋_GBK" w:cs="Times New Roman"/>
          <w:sz w:val="32"/>
          <w:szCs w:val="32"/>
          <w:highlight w:val="none"/>
          <w:u w:val="single"/>
        </w:rPr>
        <w:t>挂牌</w:t>
      </w:r>
      <w:r>
        <w:rPr>
          <w:rFonts w:ascii="Times New Roman" w:hAnsi="Times New Roman" w:eastAsia="方正仿宋_GBK" w:cs="Times New Roman"/>
          <w:sz w:val="32"/>
          <w:szCs w:val="32"/>
          <w:highlight w:val="none"/>
        </w:rPr>
        <w:t>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cs="Times New Roman"/>
          <w:sz w:val="32"/>
          <w:szCs w:val="32"/>
          <w:highlight w:val="none"/>
          <w:u w:val="single"/>
          <w:lang w:eastAsia="zh-CN"/>
        </w:rPr>
        <w:t>一</w:t>
      </w:r>
      <w:r>
        <w:rPr>
          <w:rFonts w:ascii="Times New Roman" w:hAnsi="Times New Roman" w:eastAsia="方正仿宋_GBK" w:cs="Times New Roman"/>
          <w:sz w:val="32"/>
          <w:szCs w:val="32"/>
          <w:highlight w:val="none"/>
          <w:u w:val="none"/>
        </w:rPr>
        <w:t>宗</w:t>
      </w:r>
      <w:r>
        <w:rPr>
          <w:rFonts w:ascii="Times New Roman" w:hAnsi="Times New Roman" w:eastAsia="方正仿宋_GBK" w:cs="Times New Roman"/>
          <w:sz w:val="32"/>
          <w:szCs w:val="32"/>
          <w:highlight w:val="none"/>
        </w:rPr>
        <w:t>国有建设用地使用权。现将有关事项公告如下：</w:t>
      </w:r>
    </w:p>
    <w:p>
      <w:pPr>
        <w:widowControl/>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一、出让地块基本情况和规划设计指标要求（详见下表）</w:t>
      </w:r>
    </w:p>
    <w:tbl>
      <w:tblPr>
        <w:tblStyle w:val="14"/>
        <w:tblW w:w="10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187"/>
        <w:gridCol w:w="1134"/>
        <w:gridCol w:w="1134"/>
        <w:gridCol w:w="850"/>
        <w:gridCol w:w="993"/>
        <w:gridCol w:w="992"/>
        <w:gridCol w:w="850"/>
        <w:gridCol w:w="99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08"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地块编号</w:t>
            </w:r>
          </w:p>
        </w:tc>
        <w:tc>
          <w:tcPr>
            <w:tcW w:w="1187" w:type="dxa"/>
            <w:vMerge w:val="restart"/>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地块</w:t>
            </w:r>
          </w:p>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位置</w:t>
            </w:r>
          </w:p>
        </w:tc>
        <w:tc>
          <w:tcPr>
            <w:tcW w:w="5103" w:type="dxa"/>
            <w:gridSpan w:val="5"/>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规划设计主要指标</w:t>
            </w:r>
          </w:p>
        </w:tc>
        <w:tc>
          <w:tcPr>
            <w:tcW w:w="850"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出让年限</w:t>
            </w:r>
          </w:p>
        </w:tc>
        <w:tc>
          <w:tcPr>
            <w:tcW w:w="993"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起始价（万元）</w:t>
            </w:r>
          </w:p>
        </w:tc>
        <w:tc>
          <w:tcPr>
            <w:tcW w:w="992" w:type="dxa"/>
            <w:vMerge w:val="restart"/>
            <w:vAlign w:val="center"/>
          </w:tcPr>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保证金</w:t>
            </w:r>
          </w:p>
          <w:p>
            <w:pPr>
              <w:spacing w:line="320" w:lineRule="exact"/>
              <w:jc w:val="center"/>
              <w:rPr>
                <w:rFonts w:ascii="Times New Roman" w:hAnsi="Times New Roman" w:eastAsia="方正仿宋_GBK" w:cs="Times New Roman"/>
                <w:spacing w:val="-20"/>
                <w:sz w:val="24"/>
                <w:highlight w:val="none"/>
              </w:rPr>
            </w:pPr>
            <w:r>
              <w:rPr>
                <w:rFonts w:ascii="Times New Roman" w:hAnsi="Times New Roman" w:eastAsia="方正仿宋_GBK" w:cs="Times New Roman"/>
                <w:spacing w:val="-20"/>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08"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87" w:type="dxa"/>
            <w:vMerge w:val="continue"/>
            <w:vAlign w:val="center"/>
          </w:tcPr>
          <w:p>
            <w:pPr>
              <w:spacing w:line="320" w:lineRule="exact"/>
              <w:jc w:val="center"/>
              <w:rPr>
                <w:rFonts w:ascii="Times New Roman" w:hAnsi="Times New Roman" w:eastAsia="方正仿宋_GBK" w:cs="Times New Roman"/>
                <w:sz w:val="24"/>
                <w:highlight w:val="none"/>
              </w:rPr>
            </w:pP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出让面积（㎡）</w:t>
            </w:r>
          </w:p>
        </w:tc>
        <w:tc>
          <w:tcPr>
            <w:tcW w:w="1134"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850"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993" w:type="dxa"/>
            <w:vAlign w:val="center"/>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992" w:type="dxa"/>
          </w:tcPr>
          <w:p>
            <w:pPr>
              <w:spacing w:line="32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850" w:type="dxa"/>
            <w:vMerge w:val="continue"/>
            <w:vAlign w:val="center"/>
          </w:tcPr>
          <w:p>
            <w:pPr>
              <w:spacing w:line="320" w:lineRule="exact"/>
              <w:jc w:val="center"/>
              <w:rPr>
                <w:rFonts w:ascii="Times New Roman" w:hAnsi="Times New Roman" w:eastAsia="方正仿宋_GBK" w:cs="Times New Roman"/>
                <w:sz w:val="24"/>
                <w:highlight w:val="none"/>
              </w:rPr>
            </w:pPr>
          </w:p>
        </w:tc>
        <w:tc>
          <w:tcPr>
            <w:tcW w:w="993" w:type="dxa"/>
            <w:vMerge w:val="continue"/>
            <w:vAlign w:val="center"/>
          </w:tcPr>
          <w:p>
            <w:pPr>
              <w:spacing w:line="320" w:lineRule="exact"/>
              <w:ind w:right="-250" w:rightChars="-119"/>
              <w:jc w:val="center"/>
              <w:rPr>
                <w:rFonts w:ascii="Times New Roman" w:hAnsi="Times New Roman" w:eastAsia="方正仿宋_GBK" w:cs="Times New Roman"/>
                <w:sz w:val="24"/>
                <w:highlight w:val="none"/>
              </w:rPr>
            </w:pPr>
          </w:p>
        </w:tc>
        <w:tc>
          <w:tcPr>
            <w:tcW w:w="992" w:type="dxa"/>
            <w:vMerge w:val="continue"/>
            <w:vAlign w:val="center"/>
          </w:tcPr>
          <w:p>
            <w:pPr>
              <w:spacing w:line="320" w:lineRule="exact"/>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1008" w:type="dxa"/>
            <w:vAlign w:val="center"/>
          </w:tcPr>
          <w:p>
            <w:pPr>
              <w:spacing w:line="320" w:lineRule="exact"/>
              <w:jc w:val="center"/>
              <w:rPr>
                <w:rFonts w:hint="default" w:ascii="Times New Roman" w:hAnsi="Times New Roman" w:eastAsia="方正仿宋_GBK" w:cstheme="minorBidi"/>
                <w:kern w:val="2"/>
                <w:sz w:val="24"/>
                <w:szCs w:val="24"/>
                <w:highlight w:val="none"/>
                <w:lang w:val="en-US" w:eastAsia="zh-CN" w:bidi="ar-SA"/>
              </w:rPr>
            </w:pPr>
            <w:r>
              <w:rPr>
                <w:rFonts w:hint="eastAsia" w:ascii="Times New Roman" w:hAnsi="Times New Roman" w:eastAsia="方正仿宋_GBK"/>
                <w:sz w:val="24"/>
                <w:highlight w:val="none"/>
                <w:lang w:val="en-US" w:eastAsia="zh-CN"/>
              </w:rPr>
              <w:t>ZH-2-10-1</w:t>
            </w:r>
          </w:p>
        </w:tc>
        <w:tc>
          <w:tcPr>
            <w:tcW w:w="1187" w:type="dxa"/>
            <w:vAlign w:val="center"/>
          </w:tcPr>
          <w:p>
            <w:pPr>
              <w:spacing w:line="320" w:lineRule="exact"/>
              <w:jc w:val="center"/>
              <w:rPr>
                <w:rFonts w:hint="eastAsia" w:ascii="Times New Roman" w:hAnsi="Times New Roman" w:eastAsia="方正仿宋_GBK" w:cstheme="minorBidi"/>
                <w:kern w:val="2"/>
                <w:sz w:val="21"/>
                <w:szCs w:val="21"/>
                <w:highlight w:val="none"/>
                <w:lang w:val="en-US" w:eastAsia="zh-CN" w:bidi="ar-SA"/>
              </w:rPr>
            </w:pPr>
            <w:r>
              <w:rPr>
                <w:rFonts w:hint="eastAsia" w:ascii="Times New Roman" w:hAnsi="Times New Roman" w:eastAsia="方正仿宋_GBK" w:cs="Times New Roman"/>
                <w:sz w:val="24"/>
                <w:highlight w:val="none"/>
                <w:u w:val="none"/>
                <w:lang w:val="en-US" w:eastAsia="zh-CN"/>
              </w:rPr>
              <w:t>中和镇中和村3、4、5组</w:t>
            </w:r>
          </w:p>
        </w:tc>
        <w:tc>
          <w:tcPr>
            <w:tcW w:w="1134" w:type="dxa"/>
            <w:vAlign w:val="center"/>
          </w:tcPr>
          <w:p>
            <w:pPr>
              <w:spacing w:line="320" w:lineRule="exact"/>
              <w:jc w:val="both"/>
              <w:rPr>
                <w:rFonts w:hint="eastAsia" w:ascii="Times New Roman" w:hAnsi="Times New Roman" w:eastAsia="方正仿宋_GBK" w:cstheme="minorBidi"/>
                <w:spacing w:val="-16"/>
                <w:kern w:val="2"/>
                <w:sz w:val="24"/>
                <w:szCs w:val="24"/>
                <w:highlight w:val="none"/>
                <w:lang w:val="en-US" w:eastAsia="zh-CN" w:bidi="ar-SA"/>
              </w:rPr>
            </w:pPr>
            <w:r>
              <w:rPr>
                <w:rFonts w:hint="eastAsia" w:ascii="Times New Roman" w:hAnsi="Times New Roman" w:eastAsia="方正仿宋_GBK"/>
                <w:spacing w:val="-16"/>
                <w:sz w:val="24"/>
                <w:highlight w:val="none"/>
                <w:lang w:val="en-US" w:eastAsia="zh-CN"/>
              </w:rPr>
              <w:t>12009.1</w:t>
            </w:r>
          </w:p>
        </w:tc>
        <w:tc>
          <w:tcPr>
            <w:tcW w:w="1134" w:type="dxa"/>
            <w:vAlign w:val="center"/>
          </w:tcPr>
          <w:p>
            <w:pPr>
              <w:spacing w:line="320" w:lineRule="exact"/>
              <w:jc w:val="center"/>
              <w:rPr>
                <w:rFonts w:hint="eastAsia" w:ascii="Times New Roman" w:hAnsi="Times New Roman" w:eastAsia="方正仿宋_GBK" w:cstheme="minorBidi"/>
                <w:kern w:val="2"/>
                <w:sz w:val="24"/>
                <w:szCs w:val="24"/>
                <w:highlight w:val="none"/>
                <w:lang w:val="en-US" w:eastAsia="zh-CN" w:bidi="ar-SA"/>
              </w:rPr>
            </w:pPr>
            <w:r>
              <w:rPr>
                <w:rFonts w:hint="eastAsia" w:ascii="Times New Roman" w:hAnsi="Times New Roman" w:eastAsia="方正仿宋_GBK"/>
                <w:sz w:val="24"/>
                <w:highlight w:val="none"/>
                <w:lang w:eastAsia="zh-CN"/>
              </w:rPr>
              <w:t>二类</w:t>
            </w:r>
            <w:r>
              <w:rPr>
                <w:rFonts w:hint="eastAsia" w:ascii="Times New Roman" w:hAnsi="Times New Roman" w:eastAsia="方正仿宋_GBK"/>
                <w:sz w:val="24"/>
                <w:highlight w:val="none"/>
              </w:rPr>
              <w:t>工业用地</w:t>
            </w:r>
          </w:p>
        </w:tc>
        <w:tc>
          <w:tcPr>
            <w:tcW w:w="850"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≥1.0</w:t>
            </w:r>
          </w:p>
        </w:tc>
        <w:tc>
          <w:tcPr>
            <w:tcW w:w="993"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≥30</w:t>
            </w:r>
          </w:p>
        </w:tc>
        <w:tc>
          <w:tcPr>
            <w:tcW w:w="992"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≤20</w:t>
            </w:r>
          </w:p>
        </w:tc>
        <w:tc>
          <w:tcPr>
            <w:tcW w:w="850"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rPr>
              <w:t>工业用地50年</w:t>
            </w:r>
          </w:p>
        </w:tc>
        <w:tc>
          <w:tcPr>
            <w:tcW w:w="993"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lang w:val="en-US" w:eastAsia="zh-CN"/>
              </w:rPr>
              <w:t>236</w:t>
            </w:r>
          </w:p>
        </w:tc>
        <w:tc>
          <w:tcPr>
            <w:tcW w:w="992" w:type="dxa"/>
            <w:vAlign w:val="center"/>
          </w:tcPr>
          <w:p>
            <w:pPr>
              <w:spacing w:line="320" w:lineRule="exact"/>
              <w:jc w:val="center"/>
              <w:rPr>
                <w:rFonts w:hint="eastAsia" w:ascii="Times New Roman" w:hAnsi="Times New Roman" w:eastAsia="方正仿宋_GBK" w:cs="Times New Roman"/>
                <w:kern w:val="2"/>
                <w:sz w:val="24"/>
                <w:szCs w:val="24"/>
                <w:highlight w:val="none"/>
                <w:lang w:val="en-US" w:eastAsia="zh-CN" w:bidi="ar-SA"/>
              </w:rPr>
            </w:pPr>
            <w:r>
              <w:rPr>
                <w:rFonts w:hint="eastAsia" w:ascii="Times New Roman" w:hAnsi="Times New Roman" w:eastAsia="方正仿宋_GBK" w:cs="Times New Roman"/>
                <w:sz w:val="24"/>
                <w:highlight w:val="none"/>
                <w:lang w:val="en-US" w:eastAsia="zh-CN"/>
              </w:rPr>
              <w:t>118</w:t>
            </w:r>
          </w:p>
        </w:tc>
      </w:tr>
    </w:tbl>
    <w:p>
      <w:pPr>
        <w:numPr>
          <w:ilvl w:val="0"/>
          <w:numId w:val="1"/>
        </w:num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中华人民共和国境内外的法人、自然人和其他组织均可申请参加竞买，申请人可单独申请，也可以联合申请。但出让文件中有特殊要求或法律法规对申请人另有限制的除外。</w:t>
      </w:r>
    </w:p>
    <w:p>
      <w:pPr>
        <w:spacing w:line="54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sz w:val="32"/>
          <w:szCs w:val="32"/>
          <w:highlight w:val="none"/>
        </w:rPr>
        <w:t>三、本次国有建设用地使用权出让方式为</w:t>
      </w:r>
      <w:r>
        <w:rPr>
          <w:rFonts w:hint="eastAsia" w:ascii="Times New Roman" w:hAnsi="Times New Roman" w:eastAsia="方正仿宋_GBK"/>
          <w:sz w:val="32"/>
          <w:szCs w:val="32"/>
          <w:highlight w:val="none"/>
          <w:u w:val="single"/>
          <w:lang w:eastAsia="zh-CN"/>
        </w:rPr>
        <w:t>无</w:t>
      </w:r>
      <w:r>
        <w:rPr>
          <w:rFonts w:ascii="Times New Roman" w:hAnsi="Times New Roman" w:eastAsia="方正仿宋_GBK"/>
          <w:sz w:val="32"/>
          <w:szCs w:val="32"/>
          <w:highlight w:val="none"/>
          <w:u w:val="single"/>
        </w:rPr>
        <w:t>底价</w:t>
      </w:r>
      <w:r>
        <w:rPr>
          <w:rFonts w:hint="eastAsia" w:ascii="Times New Roman" w:hAnsi="Times New Roman" w:eastAsia="方正仿宋_GBK"/>
          <w:sz w:val="32"/>
          <w:szCs w:val="32"/>
          <w:highlight w:val="none"/>
          <w:u w:val="single"/>
        </w:rPr>
        <w:t>挂牌</w:t>
      </w:r>
      <w:r>
        <w:rPr>
          <w:rFonts w:ascii="Times New Roman" w:hAnsi="Times New Roman" w:eastAsia="方正仿宋_GBK"/>
          <w:sz w:val="32"/>
          <w:szCs w:val="32"/>
          <w:highlight w:val="none"/>
        </w:rPr>
        <w:t>出让</w:t>
      </w:r>
      <w:r>
        <w:rPr>
          <w:rFonts w:ascii="Times New Roman" w:hAnsi="Times New Roman" w:eastAsia="方正仿宋_GBK"/>
          <w:bCs/>
          <w:sz w:val="32"/>
          <w:szCs w:val="32"/>
          <w:highlight w:val="none"/>
        </w:rPr>
        <w:t>，按照</w:t>
      </w:r>
      <w:r>
        <w:rPr>
          <w:rFonts w:ascii="Times New Roman" w:hAnsi="Times New Roman" w:eastAsia="方正仿宋_GBK" w:cs="Times New Roman"/>
          <w:sz w:val="32"/>
          <w:szCs w:val="32"/>
          <w:highlight w:val="none"/>
        </w:rPr>
        <w:t>价高者得</w:t>
      </w:r>
      <w:r>
        <w:rPr>
          <w:rFonts w:hint="eastAsia" w:ascii="Times New Roman" w:hAnsi="Times New Roman" w:eastAsia="方正仿宋_GBK" w:cs="Times New Roman"/>
          <w:sz w:val="32"/>
          <w:szCs w:val="32"/>
          <w:highlight w:val="none"/>
          <w:lang w:eastAsia="zh-CN"/>
        </w:rPr>
        <w:t>的</w:t>
      </w:r>
      <w:r>
        <w:rPr>
          <w:rFonts w:ascii="Times New Roman" w:hAnsi="Times New Roman" w:eastAsia="方正仿宋_GBK" w:cs="Times New Roman"/>
          <w:sz w:val="32"/>
          <w:szCs w:val="32"/>
          <w:highlight w:val="none"/>
        </w:rPr>
        <w:t>原则确定竞得人</w:t>
      </w:r>
      <w:r>
        <w:rPr>
          <w:rFonts w:ascii="Times New Roman" w:hAnsi="Times New Roman" w:eastAsia="方正仿宋_GBK"/>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四、申请人需在全国公共资源交易平台（四川省·资阳市）（http://ggzyjyzx.ziyang.gov.cn）或资阳市自然资源和规划局网站（http://szrzyj.ziyang.gov.cn/）下载挂牌出让文件资料。</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五、交纳竞买保证金的截止时间为</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10</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27</w:t>
      </w:r>
      <w:r>
        <w:rPr>
          <w:rFonts w:ascii="Times New Roman" w:hAnsi="Times New Roman" w:eastAsia="方正仿宋_GBK" w:cs="Times New Roman"/>
          <w:sz w:val="32"/>
          <w:szCs w:val="32"/>
          <w:highlight w:val="none"/>
          <w:u w:val="single"/>
        </w:rPr>
        <w:t>日16时</w:t>
      </w:r>
      <w:r>
        <w:rPr>
          <w:rFonts w:ascii="Times New Roman" w:hAnsi="Times New Roman" w:eastAsia="方正仿宋_GBK" w:cs="Times New Roman"/>
          <w:sz w:val="32"/>
          <w:szCs w:val="32"/>
          <w:highlight w:val="none"/>
        </w:rPr>
        <w:t>止（以竞买保证金到账时间为准），具体的银行账户详见挂牌出让文件。</w:t>
      </w:r>
    </w:p>
    <w:p>
      <w:pPr>
        <w:pStyle w:val="13"/>
        <w:widowControl/>
        <w:spacing w:before="0" w:beforeAutospacing="0" w:after="0" w:afterAutospacing="0" w:line="540" w:lineRule="exact"/>
        <w:ind w:firstLine="640" w:firstLineChars="200"/>
        <w:jc w:val="both"/>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六、报名方式及时间：</w:t>
      </w:r>
      <w:r>
        <w:rPr>
          <w:rFonts w:ascii="Times New Roman" w:hAnsi="Times New Roman" w:eastAsia="方正仿宋_GBK" w:cs="Times New Roman"/>
          <w:bCs/>
          <w:sz w:val="32"/>
          <w:szCs w:val="32"/>
          <w:highlight w:val="none"/>
        </w:rPr>
        <w:t>本次报名采取现场报名方式（法定假日不办理报名事宜）；竞买申请人请于</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9</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30</w:t>
      </w:r>
      <w:r>
        <w:rPr>
          <w:rFonts w:ascii="Times New Roman" w:hAnsi="Times New Roman" w:eastAsia="方正仿宋_GBK" w:cs="Times New Roman"/>
          <w:bCs/>
          <w:sz w:val="32"/>
          <w:szCs w:val="32"/>
          <w:highlight w:val="none"/>
          <w:u w:val="single"/>
        </w:rPr>
        <w:t>日</w:t>
      </w:r>
      <w:r>
        <w:rPr>
          <w:rFonts w:ascii="Times New Roman" w:hAnsi="Times New Roman" w:eastAsia="方正仿宋_GBK" w:cs="Times New Roman"/>
          <w:bCs/>
          <w:sz w:val="32"/>
          <w:szCs w:val="32"/>
          <w:highlight w:val="none"/>
        </w:rPr>
        <w:t>至</w:t>
      </w:r>
      <w:r>
        <w:rPr>
          <w:rFonts w:ascii="Times New Roman" w:hAnsi="Times New Roman" w:eastAsia="方正仿宋_GBK" w:cs="Times New Roman"/>
          <w:bCs/>
          <w:sz w:val="32"/>
          <w:szCs w:val="32"/>
          <w:highlight w:val="none"/>
          <w:u w:val="single"/>
        </w:rPr>
        <w:t>2022年</w:t>
      </w:r>
      <w:r>
        <w:rPr>
          <w:rFonts w:hint="eastAsia" w:ascii="Times New Roman" w:hAnsi="Times New Roman" w:eastAsia="方正仿宋_GBK" w:cs="Times New Roman"/>
          <w:bCs/>
          <w:sz w:val="32"/>
          <w:szCs w:val="32"/>
          <w:highlight w:val="none"/>
          <w:u w:val="single"/>
          <w:lang w:val="en-US" w:eastAsia="zh-CN"/>
        </w:rPr>
        <w:t>10</w:t>
      </w:r>
      <w:r>
        <w:rPr>
          <w:rFonts w:ascii="Times New Roman" w:hAnsi="Times New Roman" w:eastAsia="方正仿宋_GBK" w:cs="Times New Roman"/>
          <w:bCs/>
          <w:sz w:val="32"/>
          <w:szCs w:val="32"/>
          <w:highlight w:val="none"/>
          <w:u w:val="single"/>
        </w:rPr>
        <w:t>月</w:t>
      </w:r>
      <w:r>
        <w:rPr>
          <w:rFonts w:hint="eastAsia" w:ascii="Times New Roman" w:hAnsi="Times New Roman" w:eastAsia="方正仿宋_GBK" w:cs="Times New Roman"/>
          <w:bCs/>
          <w:sz w:val="32"/>
          <w:szCs w:val="32"/>
          <w:highlight w:val="none"/>
          <w:u w:val="single"/>
          <w:lang w:val="en-US" w:eastAsia="zh-CN"/>
        </w:rPr>
        <w:t>27</w:t>
      </w:r>
      <w:r>
        <w:rPr>
          <w:rFonts w:ascii="Times New Roman" w:hAnsi="Times New Roman" w:eastAsia="方正仿宋_GBK" w:cs="Times New Roman"/>
          <w:bCs/>
          <w:sz w:val="32"/>
          <w:szCs w:val="32"/>
          <w:highlight w:val="none"/>
          <w:u w:val="single"/>
        </w:rPr>
        <w:t>日16：30 时</w:t>
      </w:r>
      <w:r>
        <w:rPr>
          <w:rFonts w:ascii="Times New Roman" w:hAnsi="Times New Roman" w:eastAsia="方正仿宋_GBK" w:cs="Times New Roman"/>
          <w:bCs/>
          <w:sz w:val="32"/>
          <w:szCs w:val="32"/>
          <w:highlight w:val="none"/>
        </w:rPr>
        <w:t>止凭竞买保证金交纳回执单及挂牌出让文件规定的相关资料</w:t>
      </w:r>
      <w:r>
        <w:rPr>
          <w:rFonts w:ascii="Times New Roman" w:hAnsi="Times New Roman" w:eastAsia="方正仿宋_GBK" w:cs="Times New Roman"/>
          <w:sz w:val="32"/>
          <w:szCs w:val="32"/>
          <w:highlight w:val="none"/>
        </w:rPr>
        <w:t>到</w:t>
      </w:r>
      <w:r>
        <w:rPr>
          <w:rFonts w:ascii="Times New Roman" w:hAnsi="Times New Roman" w:eastAsia="方正仿宋_GBK" w:cs="Times New Roman"/>
          <w:bCs/>
          <w:sz w:val="32"/>
          <w:szCs w:val="32"/>
          <w:highlight w:val="none"/>
        </w:rPr>
        <w:t>资阳市政府政务服务和公共资源交易服务中心办理报名手续。</w:t>
      </w:r>
    </w:p>
    <w:p>
      <w:pPr>
        <w:pStyle w:val="13"/>
        <w:widowControl/>
        <w:spacing w:before="0" w:beforeAutospacing="0" w:after="0" w:afterAutospacing="0" w:line="540" w:lineRule="exact"/>
        <w:ind w:firstLine="640" w:firstLineChars="200"/>
        <w:rPr>
          <w:rFonts w:ascii="Times New Roman" w:hAnsi="Times New Roman" w:eastAsia="方正仿宋_GBK" w:cs="Times New Roman"/>
          <w:sz w:val="32"/>
          <w:szCs w:val="32"/>
          <w:highlight w:val="none"/>
        </w:rPr>
      </w:pPr>
      <w:r>
        <w:rPr>
          <w:rFonts w:hint="eastAsia" w:ascii="方正仿宋_GBK" w:hAnsi="Times New Roman" w:eastAsia="方正仿宋_GBK" w:cs="Times New Roman"/>
          <w:bCs/>
          <w:kern w:val="2"/>
          <w:sz w:val="32"/>
          <w:szCs w:val="32"/>
          <w:highlight w:val="none"/>
        </w:rPr>
        <w:t>七、资格审查：</w:t>
      </w:r>
      <w:r>
        <w:rPr>
          <w:rFonts w:ascii="Times New Roman" w:hAnsi="Times New Roman" w:eastAsia="方正仿宋_GBK" w:cs="Times New Roman"/>
          <w:bCs/>
          <w:sz w:val="32"/>
          <w:szCs w:val="32"/>
          <w:highlight w:val="none"/>
        </w:rPr>
        <w:t>竞买申请人</w:t>
      </w:r>
      <w:r>
        <w:rPr>
          <w:rFonts w:ascii="Times New Roman" w:hAnsi="Times New Roman" w:eastAsia="方正仿宋_GBK" w:cs="Times New Roman"/>
          <w:sz w:val="32"/>
          <w:szCs w:val="32"/>
          <w:highlight w:val="none"/>
        </w:rPr>
        <w:t>按规定</w:t>
      </w:r>
      <w:r>
        <w:rPr>
          <w:rFonts w:ascii="Times New Roman" w:hAnsi="Times New Roman" w:eastAsia="方正仿宋_GBK" w:cs="Times New Roman"/>
          <w:bCs/>
          <w:sz w:val="32"/>
          <w:szCs w:val="32"/>
          <w:highlight w:val="none"/>
        </w:rPr>
        <w:t>交纳保证金并提交申请资料后，资阳市政府政务服务和公共资源交易服务中心</w:t>
      </w:r>
      <w:r>
        <w:rPr>
          <w:rFonts w:ascii="Times New Roman" w:hAnsi="Times New Roman" w:eastAsia="方正仿宋_GBK" w:cs="Times New Roman"/>
          <w:sz w:val="32"/>
          <w:szCs w:val="32"/>
          <w:highlight w:val="none"/>
        </w:rPr>
        <w:t>将在</w:t>
      </w:r>
      <w:r>
        <w:rPr>
          <w:rFonts w:ascii="Times New Roman" w:hAnsi="Times New Roman" w:eastAsia="方正仿宋_GBK" w:cs="Times New Roman"/>
          <w:sz w:val="32"/>
          <w:szCs w:val="32"/>
          <w:highlight w:val="none"/>
          <w:u w:val="single"/>
        </w:rPr>
        <w:t>2022年</w:t>
      </w:r>
      <w:r>
        <w:rPr>
          <w:rFonts w:hint="eastAsia" w:ascii="Times New Roman" w:hAnsi="Times New Roman" w:eastAsia="方正仿宋_GBK" w:cs="Times New Roman"/>
          <w:sz w:val="32"/>
          <w:szCs w:val="32"/>
          <w:highlight w:val="none"/>
          <w:u w:val="single"/>
          <w:lang w:val="en-US" w:eastAsia="zh-CN"/>
        </w:rPr>
        <w:t>10</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27</w:t>
      </w:r>
      <w:r>
        <w:rPr>
          <w:rFonts w:ascii="Times New Roman" w:hAnsi="Times New Roman" w:eastAsia="方正仿宋_GBK" w:cs="Times New Roman"/>
          <w:sz w:val="32"/>
          <w:szCs w:val="32"/>
          <w:highlight w:val="none"/>
          <w:u w:val="single"/>
        </w:rPr>
        <w:t>日17 时00分</w:t>
      </w:r>
      <w:r>
        <w:rPr>
          <w:rFonts w:ascii="Times New Roman" w:hAnsi="Times New Roman" w:eastAsia="方正仿宋_GBK" w:cs="Times New Roman"/>
          <w:sz w:val="32"/>
          <w:szCs w:val="32"/>
          <w:highlight w:val="none"/>
        </w:rPr>
        <w:t>前确认其竞买资格。</w:t>
      </w:r>
    </w:p>
    <w:p>
      <w:pPr>
        <w:spacing w:line="54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_GBK" w:cs="Times New Roman"/>
          <w:sz w:val="32"/>
          <w:szCs w:val="32"/>
          <w:highlight w:val="none"/>
        </w:rPr>
        <w:t>八、</w:t>
      </w:r>
      <w:r>
        <w:rPr>
          <w:rFonts w:ascii="Times New Roman" w:hAnsi="Times New Roman" w:eastAsia="方正仿宋_GBK" w:cs="Times New Roman"/>
          <w:bCs/>
          <w:kern w:val="0"/>
          <w:sz w:val="32"/>
          <w:szCs w:val="32"/>
          <w:highlight w:val="none"/>
        </w:rPr>
        <w:t>本次国有建设用地使用权挂牌出让地点为资阳市政府政务服务和公共资源交易服务中心（资阳市雁江区河埝街12号2楼），受理竞买人的报价时间为</w:t>
      </w:r>
      <w:r>
        <w:rPr>
          <w:rFonts w:ascii="Times New Roman" w:hAnsi="Times New Roman" w:eastAsia="方正仿宋简体" w:cs="Times New Roman"/>
          <w:sz w:val="32"/>
          <w:szCs w:val="32"/>
          <w:highlight w:val="none"/>
          <w:u w:val="single"/>
        </w:rPr>
        <w:t>2022年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20</w:t>
      </w:r>
      <w:r>
        <w:rPr>
          <w:rFonts w:ascii="Times New Roman" w:hAnsi="Times New Roman" w:eastAsia="方正仿宋简体" w:cs="Times New Roman"/>
          <w:sz w:val="32"/>
          <w:szCs w:val="32"/>
          <w:highlight w:val="none"/>
          <w:u w:val="single"/>
        </w:rPr>
        <w:t>日9时00分至2022年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u w:val="single"/>
        </w:rPr>
        <w:t>月</w:t>
      </w:r>
      <w:r>
        <w:rPr>
          <w:rFonts w:hint="eastAsia" w:ascii="Times New Roman" w:hAnsi="Times New Roman" w:eastAsia="方正仿宋简体" w:cs="Times New Roman"/>
          <w:sz w:val="32"/>
          <w:szCs w:val="32"/>
          <w:highlight w:val="none"/>
          <w:u w:val="single"/>
          <w:lang w:val="en-US" w:eastAsia="zh-CN"/>
        </w:rPr>
        <w:t>31</w:t>
      </w:r>
      <w:r>
        <w:rPr>
          <w:rFonts w:ascii="Times New Roman" w:hAnsi="Times New Roman" w:eastAsia="方正仿宋简体" w:cs="Times New Roman"/>
          <w:sz w:val="32"/>
          <w:szCs w:val="32"/>
          <w:highlight w:val="none"/>
          <w:u w:val="single"/>
        </w:rPr>
        <w:t>日10时00分</w:t>
      </w:r>
      <w:r>
        <w:rPr>
          <w:rFonts w:ascii="Times New Roman" w:hAnsi="Times New Roman" w:eastAsia="方正仿宋简体" w:cs="Times New Roman"/>
          <w:sz w:val="32"/>
          <w:szCs w:val="32"/>
          <w:highlight w:val="none"/>
        </w:rPr>
        <w:t>止（含法定节假日）。</w:t>
      </w:r>
    </w:p>
    <w:p>
      <w:pPr>
        <w:pStyle w:val="13"/>
        <w:widowControl/>
        <w:spacing w:before="0" w:beforeAutospacing="0" w:after="0" w:afterAutospacing="0" w:line="540" w:lineRule="exact"/>
        <w:ind w:firstLine="640" w:firstLineChars="200"/>
        <w:rPr>
          <w:rFonts w:ascii="方正仿宋_GBK"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九、新型冠状病毒感染肺炎疫情防控期间相关要求：</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（一）交易</w:t>
      </w:r>
      <w:r>
        <w:rPr>
          <w:rFonts w:ascii="Times New Roman" w:hAnsi="Times New Roman" w:eastAsia="方正仿宋_GBK" w:cs="Times New Roman"/>
          <w:color w:val="000000" w:themeColor="text1"/>
          <w:sz w:val="32"/>
          <w:szCs w:val="32"/>
          <w:highlight w:val="none"/>
        </w:rPr>
        <w:t>各方主体参加与人员须提前1小时到达</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地点。为减少人员聚集，原则上每宗</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仅需到场2名出让人，每一竞买人领取1个竞价号牌，且每一竞买人只能指派不超过2名竞买人代表及陪同人员参与宗地现场</w:t>
      </w:r>
      <w:r>
        <w:rPr>
          <w:rFonts w:hint="eastAsia" w:ascii="Times New Roman" w:hAnsi="Times New Roman" w:eastAsia="方正仿宋_GBK" w:cs="Times New Roman"/>
          <w:color w:val="000000" w:themeColor="text1"/>
          <w:sz w:val="32"/>
          <w:szCs w:val="32"/>
          <w:highlight w:val="none"/>
        </w:rPr>
        <w:t>挂牌</w:t>
      </w:r>
      <w:r>
        <w:rPr>
          <w:rFonts w:ascii="Times New Roman" w:hAnsi="Times New Roman" w:eastAsia="方正仿宋_GBK" w:cs="Times New Roman"/>
          <w:color w:val="000000" w:themeColor="text1"/>
          <w:sz w:val="32"/>
          <w:szCs w:val="32"/>
          <w:highlight w:val="none"/>
        </w:rPr>
        <w:t>活动。</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（二）交易各方主体参与人员须佩戴口罩</w:t>
      </w:r>
      <w:r>
        <w:rPr>
          <w:rFonts w:hint="eastAsia" w:ascii="Times New Roman" w:hAnsi="Times New Roman" w:eastAsia="方正仿宋_GBK" w:cs="Times New Roman"/>
          <w:color w:val="000000" w:themeColor="text1"/>
          <w:sz w:val="32"/>
          <w:szCs w:val="32"/>
          <w:highlight w:val="none"/>
          <w:lang w:eastAsia="zh-CN"/>
        </w:rPr>
        <w:t>，</w:t>
      </w:r>
      <w:r>
        <w:rPr>
          <w:rFonts w:hint="eastAsia" w:ascii="Times New Roman" w:hAnsi="Times New Roman" w:eastAsia="方正仿宋_GBK" w:cs="Times New Roman"/>
          <w:color w:val="000000" w:themeColor="text1"/>
          <w:sz w:val="32"/>
          <w:szCs w:val="32"/>
          <w:highlight w:val="none"/>
          <w:lang w:val="en-US" w:eastAsia="zh-CN"/>
        </w:rPr>
        <w:t>须</w:t>
      </w:r>
      <w:r>
        <w:rPr>
          <w:rFonts w:hint="eastAsia" w:ascii="Times New Roman" w:hAnsi="Times New Roman" w:eastAsia="方正仿宋_GBK" w:cs="Times New Roman"/>
          <w:color w:val="000000" w:themeColor="text1"/>
          <w:sz w:val="32"/>
          <w:szCs w:val="32"/>
          <w:highlight w:val="none"/>
          <w:lang w:eastAsia="zh-CN"/>
        </w:rPr>
        <w:t>遵循资阳市疫情防控指挥部总体要求，</w:t>
      </w:r>
      <w:r>
        <w:rPr>
          <w:rFonts w:ascii="Times New Roman" w:hAnsi="Times New Roman" w:eastAsia="方正仿宋_GBK" w:cs="Times New Roman"/>
          <w:color w:val="000000" w:themeColor="text1"/>
          <w:sz w:val="32"/>
          <w:szCs w:val="32"/>
          <w:highlight w:val="none"/>
          <w:u w:val="none"/>
        </w:rPr>
        <w:t>进入资阳市公共资源交易服务中心</w:t>
      </w:r>
      <w:r>
        <w:rPr>
          <w:rFonts w:hint="eastAsia" w:ascii="Times New Roman" w:hAnsi="Times New Roman" w:eastAsia="方正仿宋_GBK" w:cs="Times New Roman"/>
          <w:color w:val="000000" w:themeColor="text1"/>
          <w:sz w:val="32"/>
          <w:szCs w:val="32"/>
          <w:highlight w:val="none"/>
          <w:lang w:eastAsia="zh-CN"/>
        </w:rPr>
        <w:t>需</w:t>
      </w:r>
      <w:r>
        <w:rPr>
          <w:rFonts w:hint="eastAsia" w:ascii="Times New Roman" w:hAnsi="Times New Roman" w:eastAsia="方正仿宋_GBK" w:cs="Times New Roman"/>
          <w:color w:val="000000" w:themeColor="text1"/>
          <w:sz w:val="32"/>
          <w:szCs w:val="32"/>
          <w:highlight w:val="none"/>
          <w:u w:val="single"/>
          <w:lang w:eastAsia="zh-CN"/>
        </w:rPr>
        <w:t>持</w:t>
      </w:r>
      <w:r>
        <w:rPr>
          <w:rFonts w:hint="eastAsia" w:ascii="Times New Roman" w:hAnsi="Times New Roman" w:eastAsia="方正仿宋_GBK" w:cs="Times New Roman"/>
          <w:color w:val="000000" w:themeColor="text1"/>
          <w:sz w:val="32"/>
          <w:szCs w:val="32"/>
          <w:highlight w:val="none"/>
          <w:u w:val="single"/>
          <w:lang w:val="en-US" w:eastAsia="zh-CN"/>
        </w:rPr>
        <w:t>24小时内核酸阴性报告，并出示健康码、行程码及风险城市旅居史</w:t>
      </w:r>
      <w:r>
        <w:rPr>
          <w:rFonts w:ascii="Times New Roman" w:hAnsi="Times New Roman" w:eastAsia="方正仿宋_GBK" w:cs="Times New Roman"/>
          <w:color w:val="000000" w:themeColor="text1"/>
          <w:sz w:val="32"/>
          <w:szCs w:val="32"/>
          <w:highlight w:val="none"/>
        </w:rPr>
        <w:t>，</w:t>
      </w:r>
      <w:r>
        <w:rPr>
          <w:rFonts w:hint="eastAsia" w:ascii="Times New Roman" w:hAnsi="Times New Roman" w:eastAsia="方正仿宋_GBK" w:cs="Times New Roman"/>
          <w:color w:val="000000" w:themeColor="text1"/>
          <w:sz w:val="32"/>
          <w:szCs w:val="32"/>
          <w:highlight w:val="none"/>
          <w:lang w:eastAsia="zh-CN"/>
        </w:rPr>
        <w:t>同时</w:t>
      </w:r>
      <w:r>
        <w:rPr>
          <w:rFonts w:ascii="Times New Roman" w:hAnsi="Times New Roman" w:eastAsia="方正仿宋_GBK" w:cs="Times New Roman"/>
          <w:color w:val="000000" w:themeColor="text1"/>
          <w:sz w:val="32"/>
          <w:szCs w:val="32"/>
          <w:highlight w:val="none"/>
        </w:rPr>
        <w:t>配合现场工作人员测量体温、消毒等工作，14天内有可疑患者接触史、有咳嗽发热等症状的人员不得进入交易现场。</w:t>
      </w:r>
    </w:p>
    <w:p>
      <w:pPr>
        <w:pStyle w:val="13"/>
        <w:widowControl/>
        <w:spacing w:before="0" w:beforeAutospacing="0" w:after="0" w:afterAutospacing="0"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color w:val="000000" w:themeColor="text1"/>
          <w:sz w:val="32"/>
          <w:szCs w:val="32"/>
          <w:highlight w:val="none"/>
        </w:rPr>
        <w:t>十、</w:t>
      </w:r>
      <w:r>
        <w:rPr>
          <w:rFonts w:hint="eastAsia" w:ascii="方正仿宋_GBK" w:hAnsi="Times New Roman" w:eastAsia="方正仿宋_GBK" w:cs="Times New Roman"/>
          <w:bCs/>
          <w:color w:val="000000" w:themeColor="text1"/>
          <w:sz w:val="32"/>
          <w:szCs w:val="32"/>
          <w:highlight w:val="none"/>
        </w:rPr>
        <w:t>其他事项</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kern w:val="2"/>
          <w:sz w:val="32"/>
          <w:szCs w:val="32"/>
          <w:highlight w:val="none"/>
        </w:rPr>
      </w:pPr>
      <w:r>
        <w:rPr>
          <w:rFonts w:ascii="Times New Roman" w:hAnsi="Times New Roman" w:eastAsia="方正仿宋_GBK" w:cs="Times New Roman"/>
          <w:color w:val="000000" w:themeColor="text1"/>
          <w:kern w:val="2"/>
          <w:sz w:val="32"/>
          <w:szCs w:val="32"/>
          <w:highlight w:val="none"/>
        </w:rPr>
        <w:t>（一）本公告同期发布于资阳市自然资源和规划局、中国土地市场网、全国公共资源交易平台（四川省·资阳市）等网站。</w:t>
      </w:r>
    </w:p>
    <w:p>
      <w:pPr>
        <w:pStyle w:val="13"/>
        <w:widowControl/>
        <w:spacing w:before="0" w:beforeAutospacing="0" w:after="0" w:afterAutospacing="0" w:line="540" w:lineRule="exact"/>
        <w:ind w:firstLine="640" w:firstLineChars="200"/>
        <w:rPr>
          <w:rFonts w:ascii="Times New Roman" w:hAnsi="Times New Roman" w:eastAsia="方正仿宋_GBK" w:cs="Times New Roman"/>
          <w:color w:val="000000" w:themeColor="text1"/>
          <w:spacing w:val="-8"/>
          <w:kern w:val="2"/>
          <w:sz w:val="32"/>
          <w:szCs w:val="32"/>
          <w:highlight w:val="none"/>
        </w:rPr>
      </w:pPr>
      <w:r>
        <w:rPr>
          <w:rFonts w:ascii="Times New Roman" w:hAnsi="Times New Roman" w:eastAsia="方正仿宋_GBK" w:cs="Times New Roman"/>
          <w:color w:val="000000" w:themeColor="text1"/>
          <w:kern w:val="2"/>
          <w:sz w:val="32"/>
          <w:szCs w:val="32"/>
          <w:highlight w:val="none"/>
        </w:rPr>
        <w:t>（二）</w:t>
      </w:r>
      <w:r>
        <w:rPr>
          <w:rFonts w:ascii="Times New Roman" w:hAnsi="Times New Roman" w:eastAsia="方正仿宋_GBK" w:cs="Times New Roman"/>
          <w:color w:val="000000" w:themeColor="text1"/>
          <w:spacing w:val="-8"/>
          <w:kern w:val="2"/>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40" w:lineRule="exact"/>
        <w:ind w:firstLine="640" w:firstLineChars="200"/>
        <w:rPr>
          <w:rFonts w:ascii="方正仿宋_GBK" w:hAnsi="Times New Roman" w:eastAsia="方正仿宋_GBK" w:cs="Times New Roman"/>
          <w:bCs/>
          <w:color w:val="000000" w:themeColor="text1"/>
          <w:sz w:val="32"/>
          <w:szCs w:val="32"/>
          <w:highlight w:val="none"/>
        </w:rPr>
      </w:pPr>
      <w:r>
        <w:rPr>
          <w:rFonts w:hint="eastAsia" w:ascii="方正仿宋_GBK" w:hAnsi="Times New Roman" w:eastAsia="方正仿宋_GBK" w:cs="Times New Roman"/>
          <w:bCs/>
          <w:color w:val="000000" w:themeColor="text1"/>
          <w:sz w:val="32"/>
          <w:szCs w:val="32"/>
          <w:highlight w:val="none"/>
        </w:rPr>
        <w:t>十一、联系方式</w:t>
      </w:r>
      <w:r>
        <w:rPr>
          <w:rFonts w:hint="eastAsia" w:ascii="方正仿宋_GBK" w:hAnsi="Times New Roman" w:eastAsia="方正仿宋_GBK" w:cs="Times New Roman"/>
          <w:sz w:val="32"/>
          <w:szCs w:val="32"/>
          <w:highlight w:val="none"/>
        </w:rPr>
        <w:t>及办理地点</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themeColor="text1"/>
          <w:sz w:val="32"/>
          <w:szCs w:val="32"/>
          <w:highlight w:val="none"/>
        </w:rPr>
        <w:t>（资阳市雁江区河埝街12号2楼209房间）。</w:t>
      </w:r>
      <w:r>
        <w:rPr>
          <w:rFonts w:hint="eastAsia" w:ascii="Times New Roman" w:hAnsi="Times New Roman" w:eastAsia="方正仿宋_GBK" w:cs="Times New Roman"/>
          <w:color w:val="000000" w:themeColor="text1"/>
          <w:sz w:val="32"/>
          <w:szCs w:val="32"/>
          <w:highlight w:val="none"/>
        </w:rPr>
        <w:t>联系人：</w:t>
      </w:r>
      <w:r>
        <w:rPr>
          <w:rFonts w:hint="eastAsia" w:ascii="Times New Roman" w:hAnsi="Times New Roman" w:eastAsia="方正仿宋_GBK" w:cs="Times New Roman"/>
          <w:color w:val="000000" w:themeColor="text1"/>
          <w:sz w:val="32"/>
          <w:szCs w:val="32"/>
          <w:highlight w:val="none"/>
          <w:lang w:eastAsia="zh-CN"/>
        </w:rPr>
        <w:t>邱</w:t>
      </w:r>
      <w:r>
        <w:rPr>
          <w:rFonts w:hint="eastAsia" w:ascii="Times New Roman" w:hAnsi="Times New Roman" w:eastAsia="方正仿宋_GBK" w:cs="Times New Roman"/>
          <w:color w:val="000000" w:themeColor="text1"/>
          <w:sz w:val="32"/>
          <w:szCs w:val="32"/>
          <w:highlight w:val="none"/>
        </w:rPr>
        <w:t>女士；联系电话：028-26613787。</w:t>
      </w:r>
    </w:p>
    <w:p>
      <w:pPr>
        <w:spacing w:line="540" w:lineRule="exact"/>
        <w:ind w:firstLine="640" w:firstLineChars="200"/>
        <w:rPr>
          <w:rFonts w:hint="eastAsia" w:ascii="Times New Roman" w:hAnsi="Times New Roman" w:eastAsia="方正仿宋_GBK" w:cs="Times New Roman"/>
          <w:color w:val="000000" w:themeColor="text1"/>
          <w:sz w:val="32"/>
          <w:szCs w:val="32"/>
          <w:highlight w:val="none"/>
          <w:lang w:eastAsia="zh-CN"/>
        </w:rPr>
      </w:pPr>
      <w:r>
        <w:rPr>
          <w:rFonts w:ascii="Times New Roman" w:hAnsi="Times New Roman" w:eastAsia="方正仿宋_GBK" w:cs="Times New Roman"/>
          <w:color w:val="000000" w:themeColor="text1"/>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themeColor="text1"/>
          <w:sz w:val="32"/>
          <w:szCs w:val="32"/>
          <w:highlight w:val="none"/>
        </w:rPr>
        <w:t>汪女士</w:t>
      </w:r>
      <w:r>
        <w:rPr>
          <w:rFonts w:hint="eastAsia" w:ascii="Times New Roman" w:hAnsi="Times New Roman" w:eastAsia="方正仿宋_GBK" w:cs="Times New Roman"/>
          <w:color w:val="000000"/>
          <w:sz w:val="32"/>
          <w:szCs w:val="32"/>
          <w:highlight w:val="none"/>
        </w:rPr>
        <w:t>；咨询电话：</w:t>
      </w:r>
      <w:r>
        <w:rPr>
          <w:rFonts w:hint="eastAsia" w:ascii="Times New Roman" w:hAnsi="Times New Roman" w:eastAsia="方正仿宋_GBK" w:cs="Times New Roman"/>
          <w:color w:val="000000"/>
          <w:sz w:val="32"/>
          <w:szCs w:val="32"/>
          <w:highlight w:val="none"/>
          <w:lang w:val="en-US" w:eastAsia="zh-CN"/>
        </w:rPr>
        <w:t>028-26010004，</w:t>
      </w:r>
      <w:r>
        <w:rPr>
          <w:rFonts w:hint="eastAsia" w:ascii="Times New Roman" w:hAnsi="Times New Roman" w:eastAsia="方正仿宋_GBK" w:cs="Times New Roman"/>
          <w:color w:val="000000" w:themeColor="text1"/>
          <w:sz w:val="32"/>
          <w:szCs w:val="32"/>
          <w:highlight w:val="none"/>
        </w:rPr>
        <w:t>13882976858</w:t>
      </w:r>
      <w:r>
        <w:rPr>
          <w:rFonts w:hint="eastAsia" w:ascii="Times New Roman" w:hAnsi="Times New Roman" w:eastAsia="方正仿宋_GBK" w:cs="Times New Roman"/>
          <w:color w:val="000000" w:themeColor="text1"/>
          <w:sz w:val="32"/>
          <w:szCs w:val="32"/>
          <w:highlight w:val="none"/>
          <w:lang w:eastAsia="zh-CN"/>
        </w:rPr>
        <w:t>。</w:t>
      </w:r>
    </w:p>
    <w:p>
      <w:pPr>
        <w:pStyle w:val="20"/>
        <w:spacing w:line="540" w:lineRule="exact"/>
        <w:ind w:firstLine="210"/>
        <w:rPr>
          <w:highlight w:val="none"/>
        </w:rPr>
      </w:pPr>
    </w:p>
    <w:p>
      <w:pPr>
        <w:pStyle w:val="20"/>
        <w:spacing w:line="540" w:lineRule="exact"/>
        <w:ind w:firstLine="210"/>
        <w:rPr>
          <w:highlight w:val="none"/>
        </w:rPr>
      </w:pPr>
    </w:p>
    <w:p>
      <w:pPr>
        <w:spacing w:line="540" w:lineRule="exact"/>
        <w:ind w:firstLine="640" w:firstLineChars="200"/>
        <w:jc w:val="center"/>
        <w:rPr>
          <w:rFonts w:ascii="Times New Roman" w:hAnsi="Times New Roman" w:eastAsia="方正仿宋_GBK" w:cs="Times New Roman"/>
          <w:color w:val="000000" w:themeColor="text1"/>
          <w:sz w:val="32"/>
          <w:szCs w:val="32"/>
          <w:highlight w:val="none"/>
        </w:rPr>
      </w:pPr>
      <w:r>
        <w:rPr>
          <w:rFonts w:hint="eastAsia" w:ascii="Times New Roman" w:hAnsi="Times New Roman" w:eastAsia="方正仿宋_GBK" w:cs="Times New Roman"/>
          <w:color w:val="000000" w:themeColor="text1"/>
          <w:sz w:val="32"/>
          <w:szCs w:val="32"/>
          <w:highlight w:val="none"/>
          <w:lang w:val="en-US" w:eastAsia="zh-CN"/>
        </w:rPr>
        <w:t xml:space="preserve">    </w:t>
      </w:r>
      <w:r>
        <w:rPr>
          <w:rFonts w:ascii="Times New Roman" w:hAnsi="Times New Roman" w:eastAsia="方正仿宋_GBK" w:cs="Times New Roman"/>
          <w:color w:val="000000" w:themeColor="text1"/>
          <w:sz w:val="32"/>
          <w:szCs w:val="32"/>
          <w:highlight w:val="none"/>
        </w:rPr>
        <w:t>资阳市政府政务服务和公共资源交易服务中心</w:t>
      </w:r>
    </w:p>
    <w:p>
      <w:pPr>
        <w:jc w:val="center"/>
        <w:rPr>
          <w:highlight w:val="none"/>
        </w:rPr>
      </w:pPr>
      <w:r>
        <w:rPr>
          <w:rFonts w:hint="eastAsia" w:ascii="Times New Roman" w:hAnsi="Times New Roman" w:eastAsia="方正仿宋_GBK" w:cs="Times New Roman"/>
          <w:color w:val="000000" w:themeColor="text1"/>
          <w:sz w:val="32"/>
          <w:szCs w:val="32"/>
          <w:highlight w:val="none"/>
          <w:lang w:val="en-US" w:eastAsia="zh-CN"/>
        </w:rPr>
        <w:t xml:space="preserve">         </w:t>
      </w:r>
      <w:r>
        <w:rPr>
          <w:rFonts w:ascii="Times New Roman" w:hAnsi="Times New Roman" w:eastAsia="方正仿宋_GBK" w:cs="Times New Roman"/>
          <w:color w:val="000000" w:themeColor="text1"/>
          <w:sz w:val="32"/>
          <w:szCs w:val="32"/>
          <w:highlight w:val="none"/>
        </w:rPr>
        <w:t xml:space="preserve">2022年 </w:t>
      </w:r>
      <w:r>
        <w:rPr>
          <w:rFonts w:hint="eastAsia" w:ascii="Times New Roman" w:hAnsi="Times New Roman" w:eastAsia="方正仿宋_GBK" w:cs="Times New Roman"/>
          <w:color w:val="000000" w:themeColor="text1"/>
          <w:sz w:val="32"/>
          <w:szCs w:val="32"/>
          <w:highlight w:val="none"/>
          <w:lang w:val="en-US" w:eastAsia="zh-CN"/>
        </w:rPr>
        <w:t>9</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lang w:val="en-US" w:eastAsia="zh-CN"/>
        </w:rPr>
        <w:t>30</w:t>
      </w:r>
      <w:r>
        <w:rPr>
          <w:rFonts w:ascii="Times New Roman" w:hAnsi="Times New Roman" w:eastAsia="方正仿宋_GBK" w:cs="Times New Roman"/>
          <w:color w:val="000000" w:themeColor="text1"/>
          <w:sz w:val="32"/>
          <w:szCs w:val="32"/>
          <w:highlight w:val="none"/>
        </w:rPr>
        <w:t>日</w:t>
      </w:r>
    </w:p>
    <w:p>
      <w:pPr>
        <w:spacing w:line="540" w:lineRule="exact"/>
        <w:ind w:firstLine="880" w:firstLineChars="200"/>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br w:type="page"/>
      </w:r>
    </w:p>
    <w:p>
      <w:pPr>
        <w:spacing w:line="600" w:lineRule="exact"/>
        <w:jc w:val="center"/>
        <w:rPr>
          <w:rFonts w:ascii="Times New Roman" w:hAnsi="Times New Roman" w:eastAsia="微软雅黑" w:cs="Times New Roman"/>
          <w:sz w:val="44"/>
          <w:szCs w:val="44"/>
          <w:highlight w:val="none"/>
        </w:rPr>
      </w:pPr>
      <w:r>
        <w:rPr>
          <w:rFonts w:ascii="Times New Roman" w:hAnsi="Times New Roman" w:eastAsia="微软雅黑" w:cs="Times New Roman"/>
          <w:sz w:val="44"/>
          <w:szCs w:val="44"/>
          <w:highlight w:val="none"/>
        </w:rPr>
        <w:t>国有建设用地使用权挂牌出让须知</w:t>
      </w:r>
    </w:p>
    <w:p>
      <w:pPr>
        <w:spacing w:line="600" w:lineRule="exact"/>
        <w:jc w:val="center"/>
        <w:rPr>
          <w:rFonts w:ascii="Times New Roman" w:hAnsi="Times New Roman" w:eastAsia="微软雅黑" w:cs="Times New Roman"/>
          <w:sz w:val="44"/>
          <w:szCs w:val="44"/>
          <w:highlight w:val="none"/>
        </w:rPr>
      </w:pP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kern w:val="0"/>
          <w:sz w:val="32"/>
          <w:szCs w:val="32"/>
          <w:highlight w:val="none"/>
        </w:rPr>
        <w:t>（原国土资源部令第39号）</w:t>
      </w:r>
      <w:r>
        <w:rPr>
          <w:rFonts w:ascii="Times New Roman" w:hAnsi="Times New Roman" w:eastAsia="方正仿宋_GBK" w:cs="Times New Roman"/>
          <w:sz w:val="32"/>
          <w:szCs w:val="32"/>
          <w:highlight w:val="none"/>
        </w:rPr>
        <w:t>等有关规定，经</w:t>
      </w:r>
      <w:r>
        <w:rPr>
          <w:rFonts w:ascii="Times New Roman" w:hAnsi="Times New Roman" w:eastAsia="方正仿宋_GBK" w:cs="Times New Roman"/>
          <w:sz w:val="32"/>
          <w:szCs w:val="32"/>
          <w:highlight w:val="none"/>
          <w:u w:val="single"/>
        </w:rPr>
        <w:t>资阳市人民政府</w:t>
      </w:r>
      <w:r>
        <w:rPr>
          <w:rFonts w:ascii="Times New Roman" w:hAnsi="Times New Roman" w:eastAsia="方正仿宋_GBK" w:cs="Times New Roman"/>
          <w:sz w:val="32"/>
          <w:szCs w:val="32"/>
          <w:highlight w:val="none"/>
        </w:rPr>
        <w:t>批准，</w:t>
      </w:r>
      <w:r>
        <w:rPr>
          <w:rFonts w:hint="eastAsia" w:ascii="Times New Roman" w:hAnsi="Times New Roman" w:eastAsia="方正仿宋_GBK" w:cs="Times New Roman"/>
          <w:sz w:val="32"/>
          <w:szCs w:val="32"/>
          <w:highlight w:val="none"/>
        </w:rPr>
        <w:t>受</w:t>
      </w:r>
      <w:r>
        <w:rPr>
          <w:rFonts w:hint="eastAsia" w:ascii="Times New Roman" w:hAnsi="Times New Roman" w:eastAsia="方正仿宋_GBK" w:cs="Times New Roman"/>
          <w:sz w:val="32"/>
          <w:szCs w:val="32"/>
          <w:highlight w:val="none"/>
          <w:u w:val="single"/>
        </w:rPr>
        <w:t>资阳市自然资源和规划局</w:t>
      </w:r>
      <w:r>
        <w:rPr>
          <w:rFonts w:ascii="Times New Roman" w:hAnsi="Times New Roman" w:eastAsia="方正仿宋_GBK" w:cs="Times New Roman"/>
          <w:sz w:val="32"/>
          <w:szCs w:val="32"/>
          <w:highlight w:val="none"/>
        </w:rPr>
        <w:t>委托</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sz w:val="32"/>
          <w:szCs w:val="32"/>
          <w:highlight w:val="none"/>
        </w:rPr>
        <w:t>以挂牌方式出让</w:t>
      </w:r>
      <w:r>
        <w:rPr>
          <w:rFonts w:hint="eastAsia" w:ascii="Times New Roman" w:hAnsi="Times New Roman" w:eastAsia="方正仿宋_GBK" w:cs="Times New Roman"/>
          <w:sz w:val="32"/>
          <w:szCs w:val="32"/>
          <w:highlight w:val="none"/>
          <w:lang w:eastAsia="zh-CN"/>
        </w:rPr>
        <w:t>雁江区</w:t>
      </w:r>
      <w:r>
        <w:rPr>
          <w:rFonts w:hint="eastAsia" w:ascii="Times New Roman" w:hAnsi="Times New Roman" w:eastAsia="方正仿宋_GBK"/>
          <w:color w:val="auto"/>
          <w:sz w:val="32"/>
          <w:szCs w:val="32"/>
          <w:highlight w:val="none"/>
          <w:u w:val="single"/>
          <w:lang w:eastAsia="zh-CN"/>
        </w:rPr>
        <w:t>中和镇中和村</w:t>
      </w:r>
      <w:r>
        <w:rPr>
          <w:rFonts w:hint="eastAsia" w:ascii="Times New Roman" w:hAnsi="Times New Roman" w:eastAsia="方正仿宋_GBK"/>
          <w:color w:val="auto"/>
          <w:sz w:val="32"/>
          <w:szCs w:val="32"/>
          <w:highlight w:val="none"/>
          <w:u w:val="single"/>
          <w:lang w:val="en-US" w:eastAsia="zh-CN"/>
        </w:rPr>
        <w:t>3、4、5组</w:t>
      </w:r>
      <w:r>
        <w:rPr>
          <w:rFonts w:hint="eastAsia" w:ascii="Times New Roman" w:hAnsi="Times New Roman" w:eastAsia="方正仿宋_GBK"/>
          <w:sz w:val="32"/>
          <w:szCs w:val="32"/>
          <w:highlight w:val="none"/>
        </w:rPr>
        <w:t>一宗</w:t>
      </w:r>
      <w:r>
        <w:rPr>
          <w:rFonts w:ascii="Times New Roman" w:hAnsi="Times New Roman" w:eastAsia="方正仿宋_GBK" w:cs="Times New Roman"/>
          <w:sz w:val="32"/>
          <w:szCs w:val="32"/>
          <w:highlight w:val="none"/>
        </w:rPr>
        <w:t>国有建设用地使用权。</w:t>
      </w:r>
    </w:p>
    <w:p>
      <w:pPr>
        <w:spacing w:line="600" w:lineRule="exact"/>
        <w:ind w:firstLine="643" w:firstLineChars="200"/>
        <w:jc w:val="left"/>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一、本次国有建设用地使用权的出让人为</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，具体组织实施由</w:t>
      </w:r>
      <w:r>
        <w:rPr>
          <w:rFonts w:ascii="Times New Roman" w:hAnsi="Times New Roman" w:eastAsia="方正仿宋_GBK" w:cs="Times New Roman"/>
          <w:b/>
          <w:sz w:val="32"/>
          <w:szCs w:val="32"/>
          <w:highlight w:val="none"/>
          <w:u w:val="single"/>
        </w:rPr>
        <w:t>资阳市自然资源和规划局</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themeColor="text1"/>
          <w:sz w:val="32"/>
          <w:szCs w:val="32"/>
          <w:highlight w:val="none"/>
        </w:rPr>
        <w:t>028-26613787</w:t>
      </w:r>
      <w:r>
        <w:rPr>
          <w:rFonts w:ascii="Times New Roman" w:hAnsi="Times New Roman" w:eastAsia="方正仿宋_GBK" w:cs="Times New Roman"/>
          <w:b/>
          <w:sz w:val="32"/>
          <w:szCs w:val="32"/>
          <w:highlight w:val="none"/>
        </w:rPr>
        <w:t>。</w:t>
      </w:r>
    </w:p>
    <w:p>
      <w:pPr>
        <w:spacing w:line="600" w:lineRule="exact"/>
        <w:ind w:firstLine="643" w:firstLineChars="200"/>
        <w:rPr>
          <w:rFonts w:ascii="Times New Roman" w:hAnsi="Times New Roman" w:eastAsia="方正仿宋_GBK" w:cs="Times New Roman"/>
          <w:b/>
          <w:sz w:val="32"/>
          <w:szCs w:val="32"/>
          <w:highlight w:val="none"/>
        </w:rPr>
      </w:pPr>
      <w:r>
        <w:rPr>
          <w:rFonts w:ascii="Times New Roman" w:hAnsi="Times New Roman" w:eastAsia="方正仿宋_GBK" w:cs="Times New Roman"/>
          <w:b/>
          <w:sz w:val="32"/>
          <w:szCs w:val="32"/>
          <w:highlight w:val="none"/>
        </w:rPr>
        <w:t>二、本次国有建设用地使用权挂牌出让遵循公开、公平、公正和诚实信用的原则。竞买人须认真阅读本《须知》的所有条款，并严格按照本《须知》的要求参加本次挂牌出让活动，并承担相应的法律责任。</w:t>
      </w:r>
    </w:p>
    <w:p>
      <w:pPr>
        <w:pStyle w:val="2"/>
        <w:rPr>
          <w:rFonts w:ascii="Times New Roman" w:hAnsi="Times New Roman" w:eastAsia="方正仿宋_GBK" w:cs="Times New Roman"/>
          <w:b/>
          <w:sz w:val="32"/>
          <w:szCs w:val="32"/>
          <w:highlight w:val="none"/>
        </w:rPr>
      </w:pPr>
    </w:p>
    <w:p>
      <w:pPr>
        <w:rPr>
          <w:rFonts w:ascii="Times New Roman" w:hAnsi="Times New Roman" w:eastAsia="方正仿宋_GBK" w:cs="Times New Roman"/>
          <w:b/>
          <w:sz w:val="32"/>
          <w:szCs w:val="32"/>
          <w:highlight w:val="none"/>
        </w:rPr>
      </w:pPr>
    </w:p>
    <w:p>
      <w:pPr>
        <w:pStyle w:val="2"/>
        <w:ind w:left="0" w:leftChars="0" w:firstLine="0" w:firstLineChars="0"/>
      </w:pPr>
    </w:p>
    <w:p/>
    <w:p>
      <w:pPr>
        <w:pStyle w:val="2"/>
      </w:pPr>
    </w:p>
    <w:p>
      <w:pPr>
        <w:widowControl/>
        <w:numPr>
          <w:ilvl w:val="0"/>
          <w:numId w:val="1"/>
        </w:numPr>
        <w:spacing w:line="600" w:lineRule="exact"/>
        <w:ind w:left="0" w:leftChars="0" w:firstLine="643" w:firstLineChars="200"/>
        <w:rPr>
          <w:rFonts w:hint="eastAsia" w:ascii="Times New Roman" w:hAnsi="Times New Roman" w:eastAsia="方正黑体_GBK" w:cs="Times New Roman"/>
          <w:b/>
          <w:sz w:val="32"/>
          <w:szCs w:val="32"/>
          <w:highlight w:val="none"/>
        </w:rPr>
      </w:pPr>
      <w:r>
        <w:rPr>
          <w:rFonts w:hint="eastAsia" w:ascii="Times New Roman" w:hAnsi="Times New Roman" w:eastAsia="方正黑体_GBK" w:cs="Times New Roman"/>
          <w:b/>
          <w:sz w:val="32"/>
          <w:szCs w:val="32"/>
          <w:highlight w:val="none"/>
          <w:lang w:val="en-US" w:eastAsia="zh-CN"/>
        </w:rPr>
        <w:t>ZH-2-10-1</w:t>
      </w:r>
      <w:r>
        <w:rPr>
          <w:rFonts w:hint="eastAsia" w:ascii="Times New Roman" w:hAnsi="Times New Roman" w:eastAsia="方正黑体_GBK" w:cs="Times New Roman"/>
          <w:b/>
          <w:sz w:val="32"/>
          <w:szCs w:val="32"/>
          <w:highlight w:val="none"/>
        </w:rPr>
        <w:t>号地块国有建设用地使用权挂牌出让方案</w:t>
      </w:r>
    </w:p>
    <w:tbl>
      <w:tblPr>
        <w:tblStyle w:val="14"/>
        <w:tblpPr w:leftFromText="180" w:rightFromText="180" w:vertAnchor="text" w:horzAnchor="page" w:tblpX="1477" w:tblpY="276"/>
        <w:tblOverlap w:val="never"/>
        <w:tblW w:w="925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 w:type="dxa"/>
          <w:bottom w:w="0" w:type="dxa"/>
          <w:right w:w="10" w:type="dxa"/>
        </w:tblCellMar>
      </w:tblPr>
      <w:tblGrid>
        <w:gridCol w:w="1466"/>
        <w:gridCol w:w="1068"/>
        <w:gridCol w:w="67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09"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出让人</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资阳市自然资源和规划局。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09"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土地座落</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中和镇中和村3、4、5组。</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1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出让界址</w:t>
            </w:r>
          </w:p>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及空间范围</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宗地四至界线以勘测定界图为准，竖向界限应结合宗地周边路网高程在审查建筑方案时另行确定。出让的空间范围为地表国有建设用地使用权。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09"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土地用途</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二类工业用地。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1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出让年限</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工业用地50年。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1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出让面积</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12009.10平方米（约18.01亩）。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50"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主要规划指标及要求</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容积率≥1.0；建筑密度≥30%；绿地率≤20%；建筑高度≤20米。其它要求详见《资阳市雁江区自然资源和规划局关于雁江区中和镇〔ZH-2-10-1〕号地块规划条件的函》（资雁资源函〔2022〕104号）。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32"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挂牌起始价及增价幅度</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该地块起始价参照评估结果确定为236万元（取整），增价幅度为10万元/次或该增价幅度的整数倍。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443"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竞买保证金</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118万元（按起始价50%确定）。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91"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竞买人资格</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中华人民共和国境内外的法人、自然人和其他组织均可申请参加，申请人可以单独申请，也可以联合申请。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91"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出让方式</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无底价挂牌。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1495"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出让合同签订</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确定竞得人后，出让人与竞得人应当场签订《成交确认书》，竞得人须在竞得土地10个工作日内与资阳市自然资源和规划局签订《国有建设用地使用权出让合同》。竞得人逾期未签订《国有建设用地使用权出让合同》的，视为竞得人放弃竞得资格，出让人可取消其竞得资格，竞得人缴纳的竞买保证金转作的定金及已缴纳的地产交易手续费均不予退还。造成出让人损失的，竞得人还应依法承担相应的法律责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62" w:hRule="atLeast"/>
        </w:trPr>
        <w:tc>
          <w:tcPr>
            <w:tcW w:w="1466" w:type="dxa"/>
            <w:vMerge w:val="restart"/>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出让价款支付时间、金额及违约责任</w:t>
            </w:r>
          </w:p>
        </w:tc>
        <w:tc>
          <w:tcPr>
            <w:tcW w:w="1068"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第一期</w:t>
            </w:r>
          </w:p>
        </w:tc>
        <w:tc>
          <w:tcPr>
            <w:tcW w:w="6717"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签订《国有建设用地使用权出让合同》之日起</w:t>
            </w:r>
            <w:r>
              <w:rPr>
                <w:rFonts w:hint="eastAsia" w:ascii="等线" w:hAnsi="等线" w:eastAsia="方正仿宋_GBK" w:cs="Times New Roman"/>
                <w:color w:val="000000"/>
                <w:sz w:val="24"/>
                <w:highlight w:val="none"/>
                <w:lang w:val="en-US" w:eastAsia="zh-CN"/>
              </w:rPr>
              <w:t>1个月</w:t>
            </w:r>
            <w:r>
              <w:rPr>
                <w:rFonts w:hint="default" w:ascii="等线" w:hAnsi="等线" w:eastAsia="方正仿宋_GBK" w:cs="Times New Roman"/>
                <w:color w:val="000000"/>
                <w:sz w:val="24"/>
                <w:highlight w:val="none"/>
                <w:lang w:val="en-US" w:eastAsia="zh-CN"/>
              </w:rPr>
              <w:t>内缴纳成交总价的50%。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4" w:hRule="atLeast"/>
        </w:trPr>
        <w:tc>
          <w:tcPr>
            <w:tcW w:w="1466" w:type="dxa"/>
            <w:vMerge w:val="continue"/>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p>
        </w:tc>
        <w:tc>
          <w:tcPr>
            <w:tcW w:w="1068"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第二期</w:t>
            </w:r>
          </w:p>
        </w:tc>
        <w:tc>
          <w:tcPr>
            <w:tcW w:w="6717"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签订《国有建设用地使用权出让合同》之日起1年内缴清（如缴款截止日逢双休日或法定节假日，可顺延缴款日期至双休日或法定节假日结束后的第一个工作日）。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904" w:hRule="atLeast"/>
        </w:trPr>
        <w:tc>
          <w:tcPr>
            <w:tcW w:w="1466" w:type="dxa"/>
            <w:vMerge w:val="continue"/>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p>
        </w:tc>
        <w:tc>
          <w:tcPr>
            <w:tcW w:w="1068"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违约责任</w:t>
            </w:r>
          </w:p>
        </w:tc>
        <w:tc>
          <w:tcPr>
            <w:tcW w:w="6717" w:type="dxa"/>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受让人不能按时支付国有建设用地使用权出让价款的，自滞纳之日起，每日按迟延支付款项的1‰向出让人缴纳违约金，延期付款超过60日，经出让人催交后仍不能支付国有建设用地使用权出让价款（含延迟缴纳土地价款违约金及分期付款利息）的，出让人有权解除合同，受让人无权要求返还定金，出让人并可请求受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55"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土地价款解缴渠道</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资阳市雁江区税务局，竞得人可通过四川省电子税务局或到资阳市雁江区政务服务中心税务窗口缴纳。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814"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地下空间出让价款缴纳约定</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该地块在确立地下空间国有建设用地使用权时，需按相关政策规定另行缴纳地下空间国有建设用地使用权出让价款。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2512"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土地交付及相关约定</w:t>
            </w:r>
          </w:p>
        </w:tc>
        <w:tc>
          <w:tcPr>
            <w:tcW w:w="7785" w:type="dxa"/>
            <w:gridSpan w:val="2"/>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1. 受让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2. 若因受让人未按照《国有建设用地使用权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r>
              <w:rPr>
                <w:rFonts w:hint="default" w:ascii="等线" w:hAnsi="等线" w:eastAsia="方正仿宋_GBK" w:cs="Times New Roman"/>
                <w:color w:val="000000"/>
                <w:sz w:val="24"/>
                <w:highlight w:val="none"/>
                <w:lang w:val="en-US" w:eastAsia="zh-CN"/>
              </w:rPr>
              <w:br w:type="textWrapping"/>
            </w:r>
            <w:r>
              <w:rPr>
                <w:rFonts w:hint="default" w:ascii="等线" w:hAnsi="等线" w:eastAsia="方正仿宋_GBK" w:cs="Times New Roman"/>
                <w:color w:val="000000"/>
                <w:sz w:val="24"/>
                <w:highlight w:val="none"/>
                <w:lang w:val="en-US" w:eastAsia="zh-CN"/>
              </w:rPr>
              <w:t>3．受让人按《国有建设用地使用权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696" w:hRule="atLeast"/>
        </w:trPr>
        <w:tc>
          <w:tcPr>
            <w:tcW w:w="1466" w:type="dxa"/>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开竣工时间及</w:t>
            </w:r>
          </w:p>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违约责任</w:t>
            </w:r>
          </w:p>
        </w:tc>
        <w:tc>
          <w:tcPr>
            <w:tcW w:w="7785" w:type="dxa"/>
            <w:gridSpan w:val="2"/>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自《国有建设用地使用权出让合同》约定的土地交付之日起1年内开工建设，自开工之日起3年内竣工。未能按照合同约定日期开工、竣工的，按《闲置土地处置办法》的相关规定办理。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 w:type="dxa"/>
            <w:bottom w:w="0" w:type="dxa"/>
            <w:right w:w="10" w:type="dxa"/>
          </w:tblCellMar>
        </w:tblPrEx>
        <w:trPr>
          <w:trHeight w:val="5598" w:hRule="atLeast"/>
        </w:trPr>
        <w:tc>
          <w:tcPr>
            <w:tcW w:w="1466" w:type="dxa"/>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其他约定事项</w:t>
            </w:r>
          </w:p>
        </w:tc>
        <w:tc>
          <w:tcPr>
            <w:tcW w:w="7785" w:type="dxa"/>
            <w:gridSpan w:val="2"/>
            <w:tcBorders>
              <w:top w:val="single" w:color="000000" w:sz="6" w:space="0"/>
              <w:left w:val="single" w:color="000000" w:sz="6" w:space="0"/>
              <w:bottom w:val="single" w:color="000000" w:sz="6" w:space="0"/>
              <w:right w:val="single" w:color="000000" w:sz="6" w:space="0"/>
            </w:tcBorders>
            <w:noWrap w:val="0"/>
            <w:tcMar>
              <w:left w:w="34" w:type="dxa"/>
              <w:right w:w="34" w:type="dxa"/>
            </w:tcMar>
            <w:vAlign w:val="center"/>
          </w:tcPr>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1.该地块按土地现状“净地”挂牌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2.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3.该地块挂牌成交后，竞得人在开发建设时若对地块范围外的土壤或山体造成破坏的，须负责对破坏的土壤或山体进行治理和恢复。</w:t>
            </w:r>
          </w:p>
          <w:p>
            <w:pPr>
              <w:adjustRightInd w:val="0"/>
              <w:snapToGrid w:val="0"/>
              <w:spacing w:line="370" w:lineRule="exact"/>
              <w:rPr>
                <w:rFonts w:hint="default" w:ascii="等线" w:hAnsi="等线" w:eastAsia="方正仿宋_GBK" w:cs="Times New Roman"/>
                <w:color w:val="000000"/>
                <w:sz w:val="24"/>
                <w:highlight w:val="none"/>
                <w:lang w:val="en-US" w:eastAsia="zh-CN"/>
              </w:rPr>
            </w:pPr>
            <w:r>
              <w:rPr>
                <w:rFonts w:hint="default" w:ascii="等线" w:hAnsi="等线" w:eastAsia="方正仿宋_GBK" w:cs="Times New Roman"/>
                <w:color w:val="000000"/>
                <w:sz w:val="24"/>
                <w:highlight w:val="none"/>
                <w:lang w:val="en-US" w:eastAsia="zh-CN"/>
              </w:rPr>
              <w:t>4.挂牌成交后，竞得人须自行出资开展成交地块地质灾害危险性评估工作，自行到发改、环保、水利、住建等部门办理立项（备案）、环评、水保、建设等相关具体手续。</w:t>
            </w:r>
          </w:p>
          <w:p>
            <w:pPr>
              <w:adjustRightInd w:val="0"/>
              <w:snapToGrid w:val="0"/>
              <w:spacing w:line="370" w:lineRule="exact"/>
              <w:rPr>
                <w:rFonts w:hint="eastAsia" w:ascii="等线" w:hAnsi="等线" w:eastAsia="方正仿宋_GBK" w:cs="Times New Roman"/>
                <w:color w:val="000000"/>
                <w:sz w:val="24"/>
                <w:highlight w:val="none"/>
                <w:lang w:val="en-US" w:eastAsia="zh-CN"/>
              </w:rPr>
            </w:pPr>
            <w:r>
              <w:rPr>
                <w:rFonts w:hint="eastAsia" w:ascii="等线" w:hAnsi="等线" w:eastAsia="方正仿宋_GBK" w:cs="Times New Roman"/>
                <w:color w:val="000000"/>
                <w:sz w:val="24"/>
                <w:highlight w:val="none"/>
                <w:lang w:val="en-US" w:eastAsia="zh-CN"/>
              </w:rPr>
              <w:t>5</w:t>
            </w:r>
            <w:r>
              <w:rPr>
                <w:rFonts w:hint="default" w:ascii="等线" w:hAnsi="等线" w:eastAsia="方正仿宋_GBK" w:cs="Times New Roman"/>
                <w:color w:val="000000"/>
                <w:sz w:val="24"/>
                <w:highlight w:val="none"/>
                <w:lang w:val="en-US" w:eastAsia="zh-CN"/>
              </w:rPr>
              <w:t>.挂牌成交后，竞得人交纳的竞买保证金按总成交价款的20%（取整）转作该地块的定金，余下竞买保证金自动转作受让地块首期成交价款。签订《国有建设用地使用权出让合同》后，该定金抵作首期国有建设用地使用权出让价款。涉及的地产交易手续费、土地出让契税等相关税费，由竞得人另行交纳。</w:t>
            </w:r>
            <w:r>
              <w:rPr>
                <w:rFonts w:hint="default" w:ascii="等线" w:hAnsi="等线" w:eastAsia="方正仿宋_GBK" w:cs="Times New Roman"/>
                <w:color w:val="000000"/>
                <w:sz w:val="24"/>
                <w:highlight w:val="none"/>
                <w:lang w:val="en-US" w:eastAsia="zh-CN"/>
              </w:rPr>
              <w:br w:type="textWrapping"/>
            </w:r>
            <w:r>
              <w:rPr>
                <w:rFonts w:hint="eastAsia" w:ascii="等线" w:hAnsi="等线" w:eastAsia="方正仿宋_GBK" w:cs="Times New Roman"/>
                <w:color w:val="000000"/>
                <w:sz w:val="24"/>
                <w:highlight w:val="none"/>
                <w:lang w:val="en-US" w:eastAsia="zh-CN"/>
              </w:rPr>
              <w:t>6</w:t>
            </w:r>
            <w:r>
              <w:rPr>
                <w:rFonts w:hint="default" w:ascii="等线" w:hAnsi="等线" w:eastAsia="方正仿宋_GBK" w:cs="Times New Roman"/>
                <w:color w:val="000000"/>
                <w:sz w:val="24"/>
                <w:highlight w:val="none"/>
                <w:lang w:val="en-US" w:eastAsia="zh-CN"/>
              </w:rPr>
              <w:t>.该地块挂牌成交后，竞得人需在成交后10个工作日内到资阳市土地矿产交易中心另行缴纳地产交易手续费，按照川价发〔2006〕229号文件规定，地产交易手续费按照该地块成交总价款的1%收取。</w:t>
            </w:r>
          </w:p>
        </w:tc>
      </w:tr>
    </w:tbl>
    <w:p>
      <w:pPr>
        <w:numPr>
          <w:ilvl w:val="0"/>
          <w:numId w:val="0"/>
        </w:numPr>
        <w:adjustRightInd w:val="0"/>
        <w:snapToGrid w:val="0"/>
        <w:spacing w:line="620" w:lineRule="exact"/>
        <w:ind w:firstLine="643"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b/>
          <w:sz w:val="32"/>
          <w:szCs w:val="32"/>
          <w:highlight w:val="none"/>
        </w:rPr>
        <w:t>四</w:t>
      </w:r>
      <w:r>
        <w:rPr>
          <w:rFonts w:hint="eastAsia" w:ascii="Times New Roman" w:hAnsi="Times New Roman" w:eastAsia="方正黑体_GBK" w:cs="Times New Roman"/>
          <w:b/>
          <w:sz w:val="32"/>
          <w:szCs w:val="32"/>
          <w:highlight w:val="none"/>
        </w:rPr>
        <w:t>、</w:t>
      </w:r>
      <w:r>
        <w:rPr>
          <w:rFonts w:ascii="Times New Roman" w:hAnsi="Times New Roman" w:eastAsia="方正黑体_GBK" w:cs="Times New Roman"/>
          <w:b/>
          <w:bCs/>
          <w:sz w:val="32"/>
          <w:szCs w:val="32"/>
          <w:highlight w:val="none"/>
        </w:rPr>
        <w:t>竞买资格及竞买保证金交纳要求</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（一）中华人民共和国境内外的法人、自然人和其他组织均可按规定申请参加，但法律法规对申请人另有限制的除外。申请人可以单独申请，也可以联合申请。</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sz w:val="32"/>
          <w:szCs w:val="32"/>
          <w:highlight w:val="none"/>
          <w:u w:val="single"/>
          <w:lang w:val="en-US" w:eastAsia="zh-CN"/>
        </w:rPr>
        <w:t>118</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themeColor="text1"/>
          <w:sz w:val="32"/>
          <w:szCs w:val="32"/>
          <w:highlight w:val="none"/>
        </w:rPr>
        <w:t>交纳竞买保证金的截止时间为</w:t>
      </w:r>
      <w:r>
        <w:rPr>
          <w:rFonts w:ascii="Times New Roman" w:hAnsi="Times New Roman" w:eastAsia="方正仿宋_GBK" w:cs="Times New Roman"/>
          <w:color w:val="000000" w:themeColor="text1"/>
          <w:sz w:val="32"/>
          <w:szCs w:val="32"/>
          <w:highlight w:val="none"/>
          <w:u w:val="single" w:color="000000"/>
        </w:rPr>
        <w:t>2022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10</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27</w:t>
      </w:r>
      <w:r>
        <w:rPr>
          <w:rFonts w:ascii="Times New Roman" w:hAnsi="Times New Roman" w:eastAsia="方正仿宋_GBK" w:cs="Times New Roman"/>
          <w:color w:val="000000" w:themeColor="text1"/>
          <w:sz w:val="32"/>
          <w:szCs w:val="32"/>
          <w:highlight w:val="none"/>
        </w:rPr>
        <w:t>日</w:t>
      </w:r>
      <w:r>
        <w:rPr>
          <w:rFonts w:ascii="Times New Roman" w:hAnsi="Times New Roman" w:eastAsia="方正仿宋_GBK" w:cs="Times New Roman"/>
          <w:color w:val="000000" w:themeColor="text1"/>
          <w:sz w:val="32"/>
          <w:szCs w:val="32"/>
          <w:highlight w:val="none"/>
          <w:u w:val="single" w:color="000000"/>
        </w:rPr>
        <w:t>16</w:t>
      </w:r>
      <w:r>
        <w:rPr>
          <w:rFonts w:ascii="Times New Roman" w:hAnsi="Times New Roman" w:eastAsia="方正仿宋_GBK" w:cs="Times New Roman"/>
          <w:color w:val="000000" w:themeColor="text1"/>
          <w:sz w:val="32"/>
          <w:szCs w:val="32"/>
          <w:highlight w:val="none"/>
        </w:rPr>
        <w:t>时（以竞买保证金到账时间为准），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themeColor="text1"/>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1.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2.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w:t>
      </w:r>
      <w:r>
        <w:rPr>
          <w:rFonts w:hint="eastAsia" w:ascii="Times New Roman" w:hAnsi="Times New Roman" w:eastAsia="方正仿宋_GBK" w:cs="Times New Roman"/>
          <w:color w:val="000000" w:themeColor="text1"/>
          <w:sz w:val="32"/>
          <w:szCs w:val="32"/>
          <w:highlight w:val="none"/>
        </w:rPr>
        <w:t>2307488309026431514</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3.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rPr>
      </w:pPr>
      <w:r>
        <w:rPr>
          <w:rFonts w:ascii="Times New Roman" w:hAnsi="Times New Roman" w:eastAsia="方正仿宋_GBK" w:cs="Times New Roman"/>
          <w:color w:val="000000" w:themeColor="text1"/>
          <w:sz w:val="32"/>
          <w:szCs w:val="32"/>
          <w:highlight w:val="none"/>
        </w:rPr>
        <w:t xml:space="preserve">4. </w:t>
      </w:r>
      <w:r>
        <w:rPr>
          <w:rFonts w:ascii="Times New Roman" w:hAnsi="Times New Roman" w:eastAsia="方正仿宋_GBK" w:cs="Times New Roman"/>
          <w:color w:val="000000" w:themeColor="text1"/>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账    号：80500120000037593</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五、申请和资格审查</w:t>
      </w:r>
    </w:p>
    <w:p>
      <w:pPr>
        <w:spacing w:line="600" w:lineRule="exact"/>
        <w:ind w:firstLine="643" w:firstLineChars="200"/>
        <w:rPr>
          <w:rFonts w:ascii="方正楷体_GBK" w:hAnsi="Times New Roman" w:eastAsia="方正楷体_GBK" w:cs="Times New Roman"/>
          <w:b/>
          <w:bCs/>
          <w:sz w:val="32"/>
          <w:szCs w:val="32"/>
          <w:highlight w:val="none"/>
        </w:rPr>
      </w:pPr>
      <w:r>
        <w:rPr>
          <w:rFonts w:hint="eastAsia" w:ascii="方正楷体_GBK" w:hAnsi="Times New Roman" w:eastAsia="方正楷体_GBK" w:cs="Times New Roman"/>
          <w:b/>
          <w:bCs/>
          <w:sz w:val="32"/>
          <w:szCs w:val="32"/>
          <w:highlight w:val="none"/>
        </w:rPr>
        <w:t>（一）挂牌文件取得</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申请人需在资阳市自然资源和规划局网站（http://szrzyj.ziyang.gov.cn/）、全国公共资源交易平台（四川省·资阳市）（http://ggzyjyzx.ziyang.gov.cn）下载挂牌出让文件资料，挂牌出让文件具体包括</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1．挂牌出让公告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2．挂牌出让须知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3．宗地勘测定界图</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4．规划条件</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5．竞买申请书（样本）</w:t>
      </w:r>
    </w:p>
    <w:p>
      <w:pPr>
        <w:spacing w:line="600" w:lineRule="exact"/>
        <w:ind w:firstLine="640" w:firstLineChars="200"/>
        <w:rPr>
          <w:rFonts w:hint="eastAsia" w:ascii="Times New Roman" w:hAnsi="Times New Roman" w:eastAsia="方正仿宋_GBK" w:cs="Times New Roman"/>
          <w:sz w:val="32"/>
          <w:szCs w:val="32"/>
          <w:highlight w:val="none"/>
          <w:lang w:eastAsia="zh-CN"/>
        </w:rPr>
      </w:pPr>
      <w:r>
        <w:rPr>
          <w:rFonts w:ascii="Times New Roman" w:hAnsi="Times New Roman" w:eastAsia="方正仿宋_GBK" w:cs="Times New Roman"/>
          <w:sz w:val="32"/>
          <w:szCs w:val="32"/>
          <w:highlight w:val="none"/>
        </w:rPr>
        <w:t>6</w:t>
      </w:r>
      <w:r>
        <w:rPr>
          <w:rFonts w:hint="eastAsia" w:ascii="Times New Roman" w:hAnsi="Times New Roman" w:eastAsia="方正仿宋_GBK" w:cs="Times New Roman"/>
          <w:sz w:val="32"/>
          <w:szCs w:val="32"/>
          <w:highlight w:val="none"/>
          <w:lang w:eastAsia="zh-CN"/>
        </w:rPr>
        <w:t>.</w:t>
      </w:r>
      <w:r>
        <w:rPr>
          <w:rFonts w:hint="eastAsia" w:ascii="Times New Roman" w:hAnsi="Times New Roman" w:eastAsia="方正仿宋_GBK" w:cs="Times New Roman"/>
          <w:sz w:val="32"/>
          <w:szCs w:val="32"/>
          <w:highlight w:val="none"/>
          <w:lang w:val="en-US" w:eastAsia="zh-CN"/>
        </w:rPr>
        <w:t xml:space="preserve">  </w:t>
      </w:r>
      <w:r>
        <w:rPr>
          <w:rFonts w:hint="eastAsia" w:ascii="Times New Roman" w:hAnsi="Times New Roman" w:eastAsia="方正仿宋_GBK" w:cs="Times New Roman"/>
          <w:sz w:val="32"/>
          <w:szCs w:val="32"/>
          <w:highlight w:val="none"/>
          <w:lang w:eastAsia="zh-CN"/>
        </w:rPr>
        <w:t>承诺书（样本）</w:t>
      </w:r>
    </w:p>
    <w:p>
      <w:pPr>
        <w:spacing w:line="600" w:lineRule="exact"/>
        <w:ind w:firstLine="640" w:firstLineChars="200"/>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7.《授权委托书》</w:t>
      </w:r>
      <w:r>
        <w:rPr>
          <w:rFonts w:ascii="Times New Roman" w:hAnsi="Times New Roman" w:eastAsia="方正仿宋_GBK" w:cs="Times New Roman"/>
          <w:sz w:val="32"/>
          <w:szCs w:val="32"/>
          <w:highlight w:val="none"/>
          <w:lang w:val="en-US" w:eastAsia="zh-CN"/>
        </w:rPr>
        <w:t>（样本）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8. </w:t>
      </w:r>
      <w:r>
        <w:rPr>
          <w:rFonts w:ascii="Times New Roman" w:hAnsi="Times New Roman" w:eastAsia="方正仿宋_GBK" w:cs="Times New Roman"/>
          <w:sz w:val="32"/>
          <w:szCs w:val="32"/>
          <w:highlight w:val="none"/>
        </w:rPr>
        <w:t>挂牌出让报价单（样本）</w:t>
      </w:r>
    </w:p>
    <w:p>
      <w:pPr>
        <w:numPr>
          <w:ilvl w:val="0"/>
          <w:numId w:val="0"/>
        </w:numPr>
        <w:spacing w:line="60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9. </w:t>
      </w:r>
      <w:r>
        <w:rPr>
          <w:rFonts w:ascii="Times New Roman" w:hAnsi="Times New Roman" w:eastAsia="方正仿宋_GBK" w:cs="Times New Roman"/>
          <w:sz w:val="32"/>
          <w:szCs w:val="32"/>
          <w:highlight w:val="none"/>
        </w:rPr>
        <w:t>成交确认书（样本）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10</w:t>
      </w: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lang w:val="en-US" w:eastAsia="zh-CN"/>
        </w:rPr>
        <w:t>. 《联合竞买土地协议》</w:t>
      </w:r>
      <w:r>
        <w:rPr>
          <w:rFonts w:ascii="Times New Roman" w:hAnsi="Times New Roman" w:eastAsia="方正仿宋_GBK" w:cs="Times New Roman"/>
          <w:sz w:val="32"/>
          <w:szCs w:val="32"/>
          <w:highlight w:val="none"/>
          <w:lang w:val="en-US" w:eastAsia="zh-CN"/>
        </w:rPr>
        <w:t>（样本）</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11</w:t>
      </w:r>
      <w:r>
        <w:rPr>
          <w:rFonts w:ascii="Times New Roman" w:hAnsi="Times New Roman" w:eastAsia="方正仿宋_GBK" w:cs="Times New Roman"/>
          <w:sz w:val="32"/>
          <w:szCs w:val="32"/>
          <w:highlight w:val="none"/>
        </w:rPr>
        <w:t>．《国有建设用地使用权出让合同》（样本）</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12</w:t>
      </w:r>
      <w:r>
        <w:rPr>
          <w:rFonts w:ascii="Times New Roman" w:hAnsi="Times New Roman" w:eastAsia="方正仿宋_GBK" w:cs="Times New Roman"/>
          <w:sz w:val="32"/>
          <w:szCs w:val="32"/>
          <w:highlight w:val="none"/>
        </w:rPr>
        <w:t>．国有建设用地使用权出让合同（示范文本）部分条款</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xml:space="preserve"> </w:t>
      </w:r>
    </w:p>
    <w:p>
      <w:pPr>
        <w:spacing w:line="600" w:lineRule="exact"/>
        <w:ind w:left="950" w:leftChars="300" w:hanging="320" w:hangingChars="1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w:t>
      </w:r>
    </w:p>
    <w:p>
      <w:pPr>
        <w:spacing w:line="600" w:lineRule="exact"/>
        <w:ind w:firstLine="640"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lang w:val="en-US" w:eastAsia="zh-CN"/>
        </w:rPr>
        <w:t>3</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pacing w:val="-16"/>
          <w:sz w:val="32"/>
          <w:szCs w:val="32"/>
          <w:highlight w:val="none"/>
        </w:rPr>
        <w:t>建设项目用地信息公示牌（模板）</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4</w:t>
      </w:r>
      <w:r>
        <w:rPr>
          <w:rFonts w:ascii="Times New Roman" w:hAnsi="Times New Roman" w:eastAsia="方正仿宋_GBK" w:cs="Times New Roman"/>
          <w:spacing w:val="-16"/>
          <w:sz w:val="32"/>
          <w:szCs w:val="32"/>
          <w:highlight w:val="none"/>
        </w:rPr>
        <w:t>. 建设项目动工申报书（样本）</w:t>
      </w:r>
    </w:p>
    <w:p>
      <w:pPr>
        <w:spacing w:line="600" w:lineRule="exact"/>
        <w:ind w:firstLine="576" w:firstLineChars="200"/>
        <w:rPr>
          <w:rFonts w:ascii="Times New Roman" w:hAnsi="Times New Roman" w:eastAsia="方正仿宋_GBK" w:cs="Times New Roman"/>
          <w:spacing w:val="-16"/>
          <w:sz w:val="32"/>
          <w:szCs w:val="32"/>
          <w:highlight w:val="none"/>
        </w:rPr>
      </w:pPr>
      <w:r>
        <w:rPr>
          <w:rFonts w:ascii="Times New Roman" w:hAnsi="Times New Roman" w:eastAsia="方正仿宋_GBK" w:cs="Times New Roman"/>
          <w:spacing w:val="-16"/>
          <w:sz w:val="32"/>
          <w:szCs w:val="32"/>
          <w:highlight w:val="none"/>
        </w:rPr>
        <w:t>1</w:t>
      </w:r>
      <w:r>
        <w:rPr>
          <w:rFonts w:hint="eastAsia" w:ascii="Times New Roman" w:hAnsi="Times New Roman" w:eastAsia="方正仿宋_GBK" w:cs="Times New Roman"/>
          <w:spacing w:val="-16"/>
          <w:sz w:val="32"/>
          <w:szCs w:val="32"/>
          <w:highlight w:val="none"/>
          <w:lang w:val="en-US" w:eastAsia="zh-CN"/>
        </w:rPr>
        <w:t>5</w:t>
      </w:r>
      <w:r>
        <w:rPr>
          <w:rFonts w:ascii="Times New Roman" w:hAnsi="Times New Roman" w:eastAsia="方正仿宋_GBK" w:cs="Times New Roman"/>
          <w:spacing w:val="-16"/>
          <w:sz w:val="32"/>
          <w:szCs w:val="32"/>
          <w:highlight w:val="none"/>
        </w:rPr>
        <w:t>. 建设项目竣工申报书（样本）</w:t>
      </w:r>
    </w:p>
    <w:p>
      <w:pPr>
        <w:spacing w:line="600" w:lineRule="exact"/>
        <w:ind w:firstLine="576" w:firstLineChars="200"/>
        <w:rPr>
          <w:rFonts w:hint="default" w:ascii="Times New Roman" w:hAnsi="Times New Roman" w:eastAsia="方正仿宋_GBK" w:cs="Times New Roman"/>
          <w:spacing w:val="-16"/>
          <w:sz w:val="32"/>
          <w:szCs w:val="32"/>
          <w:highlight w:val="none"/>
          <w:lang w:val="en-US" w:eastAsia="zh-CN"/>
        </w:rPr>
      </w:pPr>
      <w:r>
        <w:rPr>
          <w:rFonts w:hint="eastAsia" w:ascii="Times New Roman" w:hAnsi="Times New Roman" w:eastAsia="方正仿宋_GBK" w:cs="Times New Roman"/>
          <w:spacing w:val="-16"/>
          <w:sz w:val="32"/>
          <w:szCs w:val="32"/>
          <w:highlight w:val="none"/>
          <w:lang w:val="en-US" w:eastAsia="zh-CN"/>
        </w:rPr>
        <w:t>16. 交地申请（样本）</w:t>
      </w:r>
    </w:p>
    <w:p>
      <w:pPr>
        <w:spacing w:line="600" w:lineRule="exact"/>
        <w:ind w:firstLine="643" w:firstLineChars="200"/>
        <w:rPr>
          <w:rFonts w:ascii="方正楷体_GBK" w:hAnsi="Times New Roman" w:eastAsia="方正楷体_GBK" w:cs="Times New Roman"/>
          <w:b/>
          <w:bCs/>
          <w:sz w:val="32"/>
          <w:szCs w:val="32"/>
          <w:highlight w:val="none"/>
        </w:rPr>
      </w:pPr>
      <w:r>
        <w:rPr>
          <w:rFonts w:ascii="方正楷体_GBK" w:hAnsi="Times New Roman" w:eastAsia="方正楷体_GBK" w:cs="Times New Roman"/>
          <w:b/>
          <w:bCs/>
          <w:sz w:val="32"/>
          <w:szCs w:val="32"/>
          <w:highlight w:val="none"/>
        </w:rPr>
        <w:t>（二）提交申请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申请人可于</w:t>
      </w:r>
      <w:r>
        <w:rPr>
          <w:rFonts w:ascii="Times New Roman" w:hAnsi="Times New Roman" w:eastAsia="方正仿宋_GBK" w:cs="Times New Roman"/>
          <w:color w:val="000000" w:themeColor="text1"/>
          <w:sz w:val="32"/>
          <w:szCs w:val="32"/>
          <w:highlight w:val="none"/>
          <w:u w:val="single"/>
        </w:rPr>
        <w:t>2022年</w:t>
      </w:r>
      <w:r>
        <w:rPr>
          <w:rFonts w:hint="eastAsia" w:ascii="Times New Roman" w:hAnsi="Times New Roman" w:eastAsia="方正仿宋_GBK" w:cs="Times New Roman"/>
          <w:color w:val="000000" w:themeColor="text1"/>
          <w:sz w:val="32"/>
          <w:szCs w:val="32"/>
          <w:highlight w:val="none"/>
          <w:u w:val="single"/>
          <w:lang w:val="en-US" w:eastAsia="zh-CN"/>
        </w:rPr>
        <w:t>9</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30</w:t>
      </w:r>
      <w:r>
        <w:rPr>
          <w:rFonts w:ascii="Times New Roman" w:hAnsi="Times New Roman" w:eastAsia="方正仿宋_GBK" w:cs="Times New Roman"/>
          <w:color w:val="000000" w:themeColor="text1"/>
          <w:sz w:val="32"/>
          <w:szCs w:val="32"/>
          <w:highlight w:val="none"/>
          <w:u w:val="single"/>
        </w:rPr>
        <w:t>日至2022年</w:t>
      </w:r>
      <w:r>
        <w:rPr>
          <w:rFonts w:hint="eastAsia" w:ascii="Times New Roman" w:hAnsi="Times New Roman" w:eastAsia="方正仿宋_GBK" w:cs="Times New Roman"/>
          <w:color w:val="000000" w:themeColor="text1"/>
          <w:sz w:val="32"/>
          <w:szCs w:val="32"/>
          <w:highlight w:val="none"/>
          <w:u w:val="single"/>
          <w:lang w:val="en-US" w:eastAsia="zh-CN"/>
        </w:rPr>
        <w:t>10</w:t>
      </w:r>
      <w:r>
        <w:rPr>
          <w:rFonts w:ascii="Times New Roman" w:hAnsi="Times New Roman" w:eastAsia="方正仿宋_GBK" w:cs="Times New Roman"/>
          <w:color w:val="000000" w:themeColor="text1"/>
          <w:sz w:val="32"/>
          <w:szCs w:val="32"/>
          <w:highlight w:val="none"/>
          <w:u w:val="single"/>
        </w:rPr>
        <w:t>月</w:t>
      </w:r>
      <w:r>
        <w:rPr>
          <w:rFonts w:hint="eastAsia" w:ascii="Times New Roman" w:hAnsi="Times New Roman" w:eastAsia="方正仿宋_GBK" w:cs="Times New Roman"/>
          <w:color w:val="000000" w:themeColor="text1"/>
          <w:sz w:val="32"/>
          <w:szCs w:val="32"/>
          <w:highlight w:val="none"/>
          <w:u w:val="single"/>
          <w:lang w:val="en-US" w:eastAsia="zh-CN"/>
        </w:rPr>
        <w:t>27</w:t>
      </w:r>
      <w:r>
        <w:rPr>
          <w:rFonts w:ascii="Times New Roman" w:hAnsi="Times New Roman" w:eastAsia="方正仿宋_GBK" w:cs="Times New Roman"/>
          <w:color w:val="000000" w:themeColor="text1"/>
          <w:sz w:val="32"/>
          <w:szCs w:val="32"/>
          <w:highlight w:val="none"/>
          <w:u w:val="single"/>
        </w:rPr>
        <w:t>日16:30</w:t>
      </w:r>
      <w:r>
        <w:rPr>
          <w:rFonts w:ascii="Times New Roman" w:hAnsi="Times New Roman" w:eastAsia="方正仿宋_GBK" w:cs="Times New Roman"/>
          <w:color w:val="000000" w:themeColor="text1"/>
          <w:sz w:val="32"/>
          <w:szCs w:val="32"/>
          <w:highlight w:val="none"/>
        </w:rPr>
        <w:t>时止（法定节假日除外），凭竞买保证金交纳回执及挂牌文件规定的相关资料到</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提交书面申请。申请所需文件包括</w:t>
      </w:r>
      <w:r>
        <w:rPr>
          <w:rFonts w:ascii="Times New Roman" w:hAnsi="Times New Roman" w:eastAsia="方正仿宋_GBK" w:cs="Times New Roman"/>
          <w:sz w:val="32"/>
          <w:szCs w:val="32"/>
          <w:highlight w:val="none"/>
        </w:rPr>
        <w:t>：</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（2）法人单位有效证明文件（企业营业执照复印件）；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 如公司成立股东会【或董事会】则须出具有股东【或董事】签名的股东会【或董事会】决议，并加盖公章；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shd w:val="clear" w:color="auto" w:fill="FFFFFF"/>
        </w:rPr>
      </w:pPr>
      <w:r>
        <w:rPr>
          <w:rFonts w:ascii="Times New Roman" w:hAnsi="Times New Roman" w:eastAsia="方正仿宋_GBK" w:cs="Times New Roman"/>
          <w:color w:val="000000" w:themeColor="text1"/>
          <w:sz w:val="32"/>
          <w:szCs w:val="32"/>
          <w:highlight w:val="none"/>
        </w:rPr>
        <w:t>（7）</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r>
        <w:rPr>
          <w:rFonts w:ascii="Times New Roman" w:hAnsi="Times New Roman" w:eastAsia="方正楷体_GBK" w:cs="Times New Roman"/>
          <w:b/>
          <w:bCs/>
          <w:color w:val="000000" w:themeColor="text1"/>
          <w:sz w:val="32"/>
          <w:szCs w:val="32"/>
          <w:highlight w:val="none"/>
          <w:shd w:val="clear" w:color="auto" w:fill="FFFFFF"/>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（8）挂牌出让文件规定需要提交的其他文件。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rPr>
      </w:pPr>
      <w:r>
        <w:rPr>
          <w:rFonts w:ascii="Times New Roman" w:hAnsi="Times New Roman" w:eastAsia="方正仿宋_GBK" w:cs="Times New Roman"/>
          <w:color w:val="000000" w:themeColor="text1"/>
          <w:w w:val="95"/>
          <w:sz w:val="32"/>
          <w:szCs w:val="32"/>
          <w:highlight w:val="none"/>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（6）挂牌出让文件规定需要提交的其他文件。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上述文件中，申请书必须用中文书写，其他文件可以使用其他语言，但必须附中文译本，所有文件的解释以中文译本为准。</w:t>
      </w:r>
    </w:p>
    <w:p>
      <w:pPr>
        <w:widowControl/>
        <w:spacing w:line="600" w:lineRule="exact"/>
        <w:ind w:firstLine="643" w:firstLineChars="200"/>
        <w:rPr>
          <w:rFonts w:ascii="Times New Roman" w:hAnsi="Times New Roman" w:eastAsia="方正仿宋_GBK" w:cs="Times New Roman"/>
          <w:b/>
          <w:bCs/>
          <w:color w:val="000000" w:themeColor="text1"/>
          <w:sz w:val="32"/>
          <w:szCs w:val="32"/>
          <w:highlight w:val="none"/>
        </w:rPr>
      </w:pPr>
      <w:r>
        <w:rPr>
          <w:rFonts w:ascii="Times New Roman" w:hAnsi="Times New Roman" w:eastAsia="方正仿宋_GBK" w:cs="Times New Roman"/>
          <w:b/>
          <w:bCs/>
          <w:color w:val="000000" w:themeColor="text1"/>
          <w:sz w:val="32"/>
          <w:szCs w:val="32"/>
          <w:highlight w:val="none"/>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rPr>
        <w:t>明确联合各方的权利和义务等内容的《联合竞买协议》</w:t>
      </w:r>
      <w:r>
        <w:rPr>
          <w:rFonts w:ascii="Times New Roman" w:hAnsi="Times New Roman" w:eastAsia="方正仿宋_GBK" w:cs="Times New Roman"/>
          <w:color w:val="000000" w:themeColor="text1"/>
          <w:sz w:val="32"/>
          <w:szCs w:val="32"/>
          <w:highlight w:val="none"/>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（5）竞买保证金交纳凭证；</w:t>
      </w:r>
    </w:p>
    <w:p>
      <w:pPr>
        <w:widowControl/>
        <w:spacing w:line="600" w:lineRule="exact"/>
        <w:ind w:firstLine="640" w:firstLineChars="200"/>
        <w:rPr>
          <w:rFonts w:ascii="Times New Roman" w:hAnsi="Times New Roman" w:eastAsia="方正楷体_GBK" w:cs="Times New Roman"/>
          <w:b/>
          <w:bCs/>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（6）</w:t>
      </w:r>
      <w:r>
        <w:rPr>
          <w:rFonts w:ascii="Times New Roman" w:hAnsi="Times New Roman" w:eastAsia="方正楷体_GBK" w:cs="Times New Roman"/>
          <w:b/>
          <w:bCs/>
          <w:color w:val="000000" w:themeColor="text1"/>
          <w:sz w:val="32"/>
          <w:szCs w:val="32"/>
          <w:highlight w:val="none"/>
        </w:rPr>
        <w:t>申请人拟在竞得土地后成立新公司进行开发建设的，须提前在四川政务服务网名称申报系统进行企业名称自主申报，</w:t>
      </w:r>
      <w:r>
        <w:rPr>
          <w:rFonts w:ascii="Times New Roman" w:hAnsi="Times New Roman" w:eastAsia="方正楷体_GBK" w:cs="Times New Roman"/>
          <w:b/>
          <w:bCs/>
          <w:color w:val="000000" w:themeColor="text1"/>
          <w:sz w:val="32"/>
          <w:szCs w:val="32"/>
          <w:highlight w:val="none"/>
          <w:shd w:val="clear" w:color="auto" w:fill="FFFFFF"/>
        </w:rPr>
        <w:t>在</w:t>
      </w:r>
      <w:r>
        <w:rPr>
          <w:rFonts w:ascii="Times New Roman" w:hAnsi="Times New Roman" w:eastAsia="方正楷体_GBK" w:cs="Times New Roman"/>
          <w:b/>
          <w:bCs/>
          <w:color w:val="000000" w:themeColor="text1"/>
          <w:sz w:val="32"/>
          <w:szCs w:val="32"/>
          <w:highlight w:val="none"/>
        </w:rPr>
        <w:t>提交竞买</w:t>
      </w:r>
      <w:r>
        <w:rPr>
          <w:rFonts w:ascii="Times New Roman" w:hAnsi="Times New Roman" w:eastAsia="方正楷体_GBK" w:cs="Times New Roman"/>
          <w:b/>
          <w:bCs/>
          <w:color w:val="000000" w:themeColor="text1"/>
          <w:sz w:val="32"/>
          <w:szCs w:val="32"/>
          <w:highlight w:val="none"/>
          <w:shd w:val="clear" w:color="auto" w:fill="FFFFFF"/>
        </w:rPr>
        <w:t>申请书时予以明确，并</w:t>
      </w:r>
      <w:r>
        <w:rPr>
          <w:rFonts w:ascii="Times New Roman" w:hAnsi="Times New Roman" w:eastAsia="方正楷体_GBK" w:cs="Times New Roman"/>
          <w:b/>
          <w:bCs/>
          <w:color w:val="000000" w:themeColor="text1"/>
          <w:sz w:val="32"/>
          <w:szCs w:val="32"/>
          <w:highlight w:val="none"/>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（7）挂牌出让文件规定需要提交的其他文件。</w:t>
      </w:r>
    </w:p>
    <w:p>
      <w:pPr>
        <w:pStyle w:val="2"/>
        <w:rPr>
          <w:rFonts w:ascii="Times New Roman" w:hAnsi="Times New Roman" w:eastAsia="方正仿宋_GBK" w:cs="Times New Roman"/>
          <w:color w:val="000000" w:themeColor="text1"/>
          <w:sz w:val="32"/>
          <w:szCs w:val="32"/>
          <w:highlight w:val="none"/>
        </w:rPr>
      </w:pPr>
    </w:p>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负责对挂牌出让公告规定的时间内收到的申请进行审查。按规定交纳竞买保证金，通过资格审查的，方能取得竞买资格。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5．法律法规规定的其他情形。</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（四）确认竞买人资格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rPr>
      </w:pPr>
      <w:r>
        <w:rPr>
          <w:rFonts w:ascii="Times New Roman" w:hAnsi="Times New Roman" w:eastAsia="方正仿宋_GBK" w:cs="Times New Roman"/>
          <w:color w:val="000000" w:themeColor="text1"/>
          <w:sz w:val="32"/>
          <w:szCs w:val="32"/>
          <w:highlight w:val="none"/>
        </w:rPr>
        <w:t>经审查，申请人按规定交纳竞买保证金</w:t>
      </w:r>
      <w:r>
        <w:rPr>
          <w:rFonts w:hint="eastAsia" w:ascii="Times New Roman" w:hAnsi="Times New Roman" w:eastAsia="方正仿宋_GBK" w:cs="Times New Roman"/>
          <w:color w:val="000000" w:themeColor="text1"/>
          <w:sz w:val="32"/>
          <w:szCs w:val="32"/>
          <w:highlight w:val="none"/>
        </w:rPr>
        <w:t>，</w:t>
      </w:r>
      <w:r>
        <w:rPr>
          <w:rFonts w:ascii="Times New Roman" w:hAnsi="Times New Roman" w:eastAsia="方正仿宋_GBK" w:cs="Times New Roman"/>
          <w:color w:val="000000" w:themeColor="text1"/>
          <w:sz w:val="32"/>
          <w:szCs w:val="32"/>
          <w:highlight w:val="none"/>
        </w:rPr>
        <w:t>具备申请条件的，</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ascii="Times New Roman" w:hAnsi="Times New Roman" w:eastAsia="方正仿宋_GBK" w:cs="Times New Roman"/>
          <w:color w:val="000000" w:themeColor="text1"/>
          <w:sz w:val="32"/>
          <w:szCs w:val="32"/>
          <w:highlight w:val="none"/>
        </w:rPr>
        <w:t>将在</w:t>
      </w:r>
      <w:r>
        <w:rPr>
          <w:rFonts w:ascii="Times New Roman" w:hAnsi="Times New Roman" w:eastAsia="方正仿宋_GBK" w:cs="Times New Roman"/>
          <w:color w:val="000000" w:themeColor="text1"/>
          <w:sz w:val="32"/>
          <w:szCs w:val="32"/>
          <w:highlight w:val="none"/>
          <w:u w:val="single" w:color="auto"/>
        </w:rPr>
        <w:t>2</w:t>
      </w:r>
      <w:r>
        <w:rPr>
          <w:rFonts w:ascii="Times New Roman" w:hAnsi="Times New Roman" w:eastAsia="方正仿宋_GBK" w:cs="Times New Roman"/>
          <w:color w:val="000000" w:themeColor="text1"/>
          <w:sz w:val="32"/>
          <w:szCs w:val="32"/>
          <w:highlight w:val="none"/>
          <w:u w:val="single" w:color="000000"/>
        </w:rPr>
        <w:t>022</w:t>
      </w:r>
      <w:r>
        <w:rPr>
          <w:rFonts w:ascii="Times New Roman" w:hAnsi="Times New Roman" w:eastAsia="方正仿宋_GBK" w:cs="Times New Roman"/>
          <w:color w:val="000000" w:themeColor="text1"/>
          <w:sz w:val="32"/>
          <w:szCs w:val="32"/>
          <w:highlight w:val="none"/>
        </w:rPr>
        <w:t>年</w:t>
      </w:r>
      <w:r>
        <w:rPr>
          <w:rFonts w:hint="eastAsia" w:ascii="Times New Roman" w:hAnsi="Times New Roman" w:eastAsia="方正仿宋_GBK" w:cs="Times New Roman"/>
          <w:color w:val="000000" w:themeColor="text1"/>
          <w:sz w:val="32"/>
          <w:szCs w:val="32"/>
          <w:highlight w:val="none"/>
          <w:u w:val="single"/>
          <w:lang w:val="en-US" w:eastAsia="zh-CN"/>
        </w:rPr>
        <w:t xml:space="preserve"> 10</w:t>
      </w:r>
      <w:r>
        <w:rPr>
          <w:rFonts w:ascii="Times New Roman" w:hAnsi="Times New Roman" w:eastAsia="方正仿宋_GBK" w:cs="Times New Roman"/>
          <w:color w:val="000000" w:themeColor="text1"/>
          <w:sz w:val="32"/>
          <w:szCs w:val="32"/>
          <w:highlight w:val="none"/>
        </w:rPr>
        <w:t>月</w:t>
      </w:r>
      <w:r>
        <w:rPr>
          <w:rFonts w:hint="eastAsia" w:ascii="Times New Roman" w:hAnsi="Times New Roman" w:eastAsia="方正仿宋_GBK" w:cs="Times New Roman"/>
          <w:color w:val="000000" w:themeColor="text1"/>
          <w:sz w:val="32"/>
          <w:szCs w:val="32"/>
          <w:highlight w:val="none"/>
          <w:u w:val="single"/>
          <w:lang w:val="en-US" w:eastAsia="zh-CN"/>
        </w:rPr>
        <w:t>27</w:t>
      </w:r>
      <w:r>
        <w:rPr>
          <w:rFonts w:ascii="Times New Roman" w:hAnsi="Times New Roman" w:eastAsia="方正仿宋_GBK" w:cs="Times New Roman"/>
          <w:color w:val="000000" w:themeColor="text1"/>
          <w:sz w:val="32"/>
          <w:szCs w:val="32"/>
          <w:highlight w:val="none"/>
        </w:rPr>
        <w:t>日</w:t>
      </w:r>
      <w:r>
        <w:rPr>
          <w:rFonts w:hint="eastAsia" w:ascii="Times New Roman" w:hAnsi="Times New Roman" w:eastAsia="方正仿宋_GBK" w:cs="Times New Roman"/>
          <w:color w:val="000000" w:themeColor="text1"/>
          <w:sz w:val="32"/>
          <w:szCs w:val="32"/>
          <w:highlight w:val="none"/>
          <w:u w:val="single" w:color="000000"/>
          <w:lang w:val="en-US" w:eastAsia="zh-CN"/>
        </w:rPr>
        <w:t>17</w:t>
      </w:r>
      <w:r>
        <w:rPr>
          <w:rFonts w:ascii="Times New Roman" w:hAnsi="Times New Roman" w:eastAsia="方正仿宋_GBK" w:cs="Times New Roman"/>
          <w:color w:val="000000" w:themeColor="text1"/>
          <w:sz w:val="32"/>
          <w:szCs w:val="32"/>
          <w:highlight w:val="none"/>
          <w:u w:val="single" w:color="000000"/>
        </w:rPr>
        <w:t xml:space="preserve"> </w:t>
      </w:r>
      <w:r>
        <w:rPr>
          <w:rFonts w:ascii="Times New Roman" w:hAnsi="Times New Roman" w:eastAsia="方正仿宋_GBK" w:cs="Times New Roman"/>
          <w:color w:val="000000" w:themeColor="text1"/>
          <w:sz w:val="32"/>
          <w:szCs w:val="32"/>
          <w:highlight w:val="none"/>
        </w:rPr>
        <w:t>时</w:t>
      </w:r>
      <w:r>
        <w:rPr>
          <w:rFonts w:ascii="Times New Roman" w:hAnsi="Times New Roman" w:eastAsia="方正仿宋_GBK" w:cs="Times New Roman"/>
          <w:color w:val="000000" w:themeColor="text1"/>
          <w:sz w:val="32"/>
          <w:szCs w:val="32"/>
          <w:highlight w:val="none"/>
          <w:u w:val="single"/>
        </w:rPr>
        <w:t>00</w:t>
      </w:r>
      <w:r>
        <w:rPr>
          <w:rFonts w:ascii="Times New Roman" w:hAnsi="Times New Roman" w:eastAsia="方正仿宋_GBK" w:cs="Times New Roman"/>
          <w:color w:val="000000" w:themeColor="text1"/>
          <w:sz w:val="32"/>
          <w:szCs w:val="32"/>
          <w:highlight w:val="none"/>
        </w:rPr>
        <w:t>分前发给</w:t>
      </w:r>
      <w:r>
        <w:rPr>
          <w:rFonts w:ascii="Times New Roman" w:hAnsi="Times New Roman" w:eastAsia="方正仿宋_GBK" w:cs="Times New Roman"/>
          <w:sz w:val="32"/>
          <w:szCs w:val="32"/>
          <w:highlight w:val="none"/>
        </w:rPr>
        <w:t>《竞买资格确认书》，经确认具备竞买资格的申请人，方可参加本次挂牌出让活动</w:t>
      </w:r>
      <w:r>
        <w:rPr>
          <w:rFonts w:ascii="Times New Roman" w:hAnsi="Times New Roman" w:eastAsia="方正仿宋_GBK" w:cs="Times New Roman"/>
          <w:color w:val="000000" w:themeColor="text1"/>
          <w:sz w:val="32"/>
          <w:szCs w:val="32"/>
          <w:highlight w:val="none"/>
        </w:rPr>
        <w:t>。</w:t>
      </w:r>
    </w:p>
    <w:p>
      <w:pPr>
        <w:widowControl/>
        <w:spacing w:line="600" w:lineRule="exact"/>
        <w:ind w:firstLine="643" w:firstLineChars="200"/>
        <w:rPr>
          <w:rFonts w:ascii="方正楷体_GBK" w:hAnsi="Times New Roman" w:eastAsia="方正楷体_GBK" w:cs="Times New Roman"/>
          <w:b/>
          <w:color w:val="000000" w:themeColor="text1"/>
          <w:sz w:val="32"/>
          <w:szCs w:val="32"/>
          <w:highlight w:val="none"/>
        </w:rPr>
      </w:pPr>
      <w:r>
        <w:rPr>
          <w:rFonts w:hint="eastAsia" w:ascii="方正楷体_GBK" w:hAnsi="Times New Roman" w:eastAsia="方正楷体_GBK" w:cs="Times New Roman"/>
          <w:b/>
          <w:color w:val="000000" w:themeColor="text1"/>
          <w:sz w:val="32"/>
          <w:szCs w:val="32"/>
          <w:highlight w:val="none"/>
        </w:rPr>
        <w:t>（五）答疑及现场踏勘</w:t>
      </w:r>
    </w:p>
    <w:p>
      <w:pPr>
        <w:autoSpaceDE w:val="0"/>
        <w:spacing w:line="600" w:lineRule="exact"/>
        <w:ind w:firstLine="643"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挂牌出让活动开始前以书面（口头）方式申请由出让方（人）组织现场踏勘。挂牌出让活动结束后，竞买申请人未进行现场踏勘或未向出让方提出疑问的，视为对挂牌出让文件无异议，并接受挂牌出让地块现状条件，因此产生的一切责任由竞买申请人承担，出让方（人）不承担任何责任。</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六、本次挂牌出让活动时间及地点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（一）挂牌时间为10日（包括法定假日），具体如下：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挂牌开始时间：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10</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20</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挂牌截止时间：</w:t>
      </w:r>
      <w:r>
        <w:rPr>
          <w:rFonts w:ascii="Times New Roman" w:hAnsi="Times New Roman" w:eastAsia="方正仿宋_GBK" w:cs="Times New Roman"/>
          <w:sz w:val="32"/>
          <w:szCs w:val="32"/>
          <w:highlight w:val="none"/>
          <w:u w:val="single"/>
        </w:rPr>
        <w:t xml:space="preserve"> 2022 </w:t>
      </w:r>
      <w:r>
        <w:rPr>
          <w:rFonts w:ascii="Times New Roman" w:hAnsi="Times New Roman" w:eastAsia="方正仿宋_GBK" w:cs="Times New Roman"/>
          <w:sz w:val="32"/>
          <w:szCs w:val="32"/>
          <w:highlight w:val="none"/>
        </w:rPr>
        <w:t>年</w:t>
      </w:r>
      <w:r>
        <w:rPr>
          <w:rFonts w:hint="eastAsia" w:ascii="Times New Roman" w:hAnsi="Times New Roman" w:eastAsia="方正仿宋_GBK" w:cs="Times New Roman"/>
          <w:sz w:val="32"/>
          <w:szCs w:val="32"/>
          <w:highlight w:val="none"/>
          <w:u w:val="single"/>
          <w:lang w:val="en-US" w:eastAsia="zh-CN"/>
        </w:rPr>
        <w:t xml:space="preserve"> 10 </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u w:val="single"/>
          <w:lang w:val="en-US" w:eastAsia="zh-CN"/>
        </w:rPr>
        <w:t>31</w:t>
      </w:r>
      <w:r>
        <w:rPr>
          <w:rFonts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u w:val="single"/>
        </w:rPr>
        <w:t>10</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yellow"/>
        </w:rPr>
      </w:pPr>
      <w:r>
        <w:rPr>
          <w:rFonts w:ascii="Times New Roman" w:hAnsi="Times New Roman" w:eastAsia="方正仿宋_GBK" w:cs="Times New Roman"/>
          <w:sz w:val="32"/>
          <w:szCs w:val="32"/>
          <w:highlight w:val="none"/>
        </w:rPr>
        <w:t>3.</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接受挂牌报价时间：上午</w:t>
      </w:r>
      <w:r>
        <w:rPr>
          <w:rFonts w:ascii="Times New Roman" w:hAnsi="Times New Roman" w:eastAsia="方正仿宋_GBK" w:cs="Times New Roman"/>
          <w:sz w:val="32"/>
          <w:szCs w:val="32"/>
          <w:highlight w:val="none"/>
          <w:u w:val="single"/>
        </w:rPr>
        <w:t>9</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00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12</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分、下午</w:t>
      </w:r>
      <w:r>
        <w:rPr>
          <w:rFonts w:ascii="Times New Roman" w:hAnsi="Times New Roman" w:eastAsia="方正仿宋_GBK" w:cs="Times New Roman"/>
          <w:sz w:val="32"/>
          <w:szCs w:val="32"/>
          <w:highlight w:val="none"/>
          <w:u w:val="single"/>
        </w:rPr>
        <w:t>1</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 xml:space="preserve">30 </w:t>
      </w:r>
      <w:r>
        <w:rPr>
          <w:rFonts w:ascii="Times New Roman" w:hAnsi="Times New Roman" w:eastAsia="方正仿宋_GBK" w:cs="Times New Roman"/>
          <w:sz w:val="32"/>
          <w:szCs w:val="32"/>
          <w:highlight w:val="none"/>
        </w:rPr>
        <w:t>分至</w:t>
      </w:r>
      <w:r>
        <w:rPr>
          <w:rFonts w:ascii="Times New Roman" w:hAnsi="Times New Roman" w:eastAsia="方正仿宋_GBK" w:cs="Times New Roman"/>
          <w:sz w:val="32"/>
          <w:szCs w:val="32"/>
          <w:highlight w:val="none"/>
          <w:u w:val="single"/>
        </w:rPr>
        <w:t>5</w:t>
      </w:r>
      <w:r>
        <w:rPr>
          <w:rFonts w:ascii="Times New Roman" w:hAnsi="Times New Roman" w:eastAsia="方正仿宋_GBK" w:cs="Times New Roman"/>
          <w:sz w:val="32"/>
          <w:szCs w:val="32"/>
          <w:highlight w:val="none"/>
        </w:rPr>
        <w:t>时</w:t>
      </w:r>
      <w:r>
        <w:rPr>
          <w:rFonts w:ascii="Times New Roman" w:hAnsi="Times New Roman" w:eastAsia="方正仿宋_GBK" w:cs="Times New Roman"/>
          <w:sz w:val="32"/>
          <w:szCs w:val="32"/>
          <w:highlight w:val="none"/>
          <w:u w:val="single"/>
        </w:rPr>
        <w:t>00</w:t>
      </w:r>
      <w:r>
        <w:rPr>
          <w:rFonts w:ascii="Times New Roman" w:hAnsi="Times New Roman" w:eastAsia="方正仿宋_GBK" w:cs="Times New Roman"/>
          <w:sz w:val="32"/>
          <w:szCs w:val="32"/>
          <w:highlight w:val="none"/>
        </w:rPr>
        <w:t>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（二）本次国有建设用地使用权挂牌出让地点为</w:t>
      </w:r>
      <w:r>
        <w:rPr>
          <w:rFonts w:ascii="Times New Roman" w:hAnsi="Times New Roman" w:eastAsia="方正仿宋_GBK" w:cs="Times New Roman"/>
          <w:sz w:val="32"/>
          <w:szCs w:val="32"/>
          <w:highlight w:val="none"/>
          <w:u w:val="single"/>
        </w:rPr>
        <w:t>资阳市政府政务服务和</w:t>
      </w:r>
      <w:r>
        <w:rPr>
          <w:rFonts w:ascii="Times New Roman" w:hAnsi="Times New Roman" w:eastAsia="方正仿宋_GBK" w:cs="Times New Roman"/>
          <w:sz w:val="32"/>
          <w:szCs w:val="32"/>
          <w:highlight w:val="none"/>
          <w:u w:val="single" w:color="000000"/>
        </w:rPr>
        <w:t>公共资源交易</w:t>
      </w:r>
      <w:r>
        <w:rPr>
          <w:rFonts w:ascii="Times New Roman" w:hAnsi="Times New Roman" w:eastAsia="方正仿宋_GBK" w:cs="Times New Roman"/>
          <w:sz w:val="32"/>
          <w:szCs w:val="32"/>
          <w:highlight w:val="none"/>
          <w:u w:val="single"/>
        </w:rPr>
        <w:t>服务</w:t>
      </w:r>
      <w:r>
        <w:rPr>
          <w:rFonts w:ascii="Times New Roman" w:hAnsi="Times New Roman" w:eastAsia="方正仿宋_GBK" w:cs="Times New Roman"/>
          <w:sz w:val="32"/>
          <w:szCs w:val="32"/>
          <w:highlight w:val="none"/>
          <w:u w:val="single" w:color="000000"/>
        </w:rPr>
        <w:t>中心</w:t>
      </w:r>
      <w:r>
        <w:rPr>
          <w:rFonts w:ascii="Times New Roman" w:hAnsi="Times New Roman" w:eastAsia="方正仿宋_GBK" w:cs="Times New Roman"/>
          <w:sz w:val="32"/>
          <w:szCs w:val="32"/>
          <w:highlight w:val="none"/>
          <w:u w:val="single"/>
        </w:rPr>
        <w:t>（</w:t>
      </w:r>
      <w:r>
        <w:rPr>
          <w:rFonts w:ascii="Times New Roman" w:hAnsi="Times New Roman" w:eastAsia="方正仿宋_GBK" w:cs="Times New Roman"/>
          <w:sz w:val="32"/>
          <w:szCs w:val="32"/>
          <w:highlight w:val="none"/>
          <w:u w:val="single"/>
          <w:shd w:val="clear" w:color="auto" w:fill="FFFFFF"/>
        </w:rPr>
        <w:t>资阳市雁江区河埝街12号2楼</w:t>
      </w:r>
      <w:r>
        <w:rPr>
          <w:rFonts w:ascii="Times New Roman" w:hAnsi="Times New Roman" w:eastAsia="方正仿宋_GBK" w:cs="Times New Roman"/>
          <w:sz w:val="32"/>
          <w:szCs w:val="32"/>
          <w:highlight w:val="none"/>
          <w:u w:val="single"/>
        </w:rPr>
        <w:t>）。</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七、挂牌程序</w:t>
      </w:r>
    </w:p>
    <w:p>
      <w:pPr>
        <w:spacing w:line="600" w:lineRule="exact"/>
        <w:ind w:firstLine="482" w:firstLineChars="150"/>
        <w:rPr>
          <w:rFonts w:ascii="方正楷体_GBK" w:hAnsi="Times New Roman" w:eastAsia="方正楷体_GBK" w:cs="Times New Roman"/>
          <w:b/>
          <w:sz w:val="32"/>
          <w:szCs w:val="32"/>
          <w:highlight w:val="none"/>
        </w:rPr>
      </w:pPr>
      <w:r>
        <w:rPr>
          <w:rFonts w:hint="eastAsia" w:ascii="方正楷体_GBK" w:hAnsi="Times New Roman" w:eastAsia="方正楷体_GBK" w:cs="Times New Roman"/>
          <w:b/>
          <w:sz w:val="32"/>
          <w:szCs w:val="32"/>
          <w:highlight w:val="none"/>
        </w:rPr>
        <w:t>（一）公布挂牌信息</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1．挂牌人将有关宗地的位置、面积、用途、使用年限、规划要求、起始价、增价规则及增价幅度等网站上挂牌公布；</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2．竞买申请人需了解该地块情况的可电话咨询。</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（二）挂牌竞价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1．挂牌主持人介绍挂牌起始价、增价幅度等竞价规则，宣布挂牌竞价开始；</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2．竞买人填写《挂牌竞买报价单》；</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3．挂牌主持人收到《挂牌竞买报价单》后，对报价单予以审核，对符合规定的报价予以确认；</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4．挂牌主持人确认该报价后，更新显示挂牌价格，继续接受新报价。</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（三）挂牌截止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截止应当由主持人主持确定。设有底价的，出让人应当在挂牌截止前将密封的挂牌底价交给挂牌主持人，挂牌主持人现场打开密封件。在公告规定的挂牌截止时间，竞买人应当出席挂牌现场，挂牌主持人宣布最高报价及其报价者，并询问竞买人是否愿意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1．挂牌主持人宣布最高报价及其报价者，并询问竞买人是否愿意继续报价。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3．挂牌主持人连续三次报出最高挂牌价格，没有竞买人表示愿意继续竞价的，挂牌主持人宣布挂牌活动结束，</w:t>
      </w:r>
      <w:r>
        <w:rPr>
          <w:rFonts w:hint="eastAsia" w:ascii="Times New Roman" w:hAnsi="Times New Roman" w:eastAsia="方正仿宋_GBK" w:cs="Times New Roman"/>
          <w:sz w:val="32"/>
          <w:szCs w:val="32"/>
          <w:highlight w:val="none"/>
        </w:rPr>
        <w:t>确定最高挂牌价格的出价人为竞得人。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（四）现场竞价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现场竞价由土地招标拍卖挂牌主持人主持进行，取得该宗地挂牌竞买资格的竞买人均可参加现场竞价。现场竞价按下列程序举行：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1．挂牌主持人应当宣布现场竞价的起始价、竞价规则和增价幅度，并宣布现场竞价开始。现场竞价的起始价为挂牌活动截止时的最高报价增加一个加价幅度后的价格。</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2．参加现场竞价的竞买人按照竞价规则应价或报价。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3．挂牌主持人确认该竞买人应价或者报价后继续竞价。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4．挂牌主持人连续三次宣布同一应价或报价而没有人再应价或报价，挂牌主持人宣布最高应价或报价者为竞得人。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在现场竞价中无人参加竞买或无人加价的，以挂牌截止时出价最高者为竞得人。</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（五）签订《成交确认书》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确定竞得人后，挂牌人与竞得人当场签订《成交确认书》，竞得人拒绝签订《成交确认书》也不能对抗挂牌成交结果的法律效力。</w:t>
      </w:r>
    </w:p>
    <w:p>
      <w:pPr>
        <w:spacing w:line="600" w:lineRule="exact"/>
        <w:ind w:firstLine="482" w:firstLineChars="150"/>
        <w:rPr>
          <w:rFonts w:ascii="方正楷体_GBK" w:hAnsi="Times New Roman" w:eastAsia="方正楷体_GBK" w:cs="Times New Roman"/>
          <w:b/>
          <w:sz w:val="32"/>
          <w:szCs w:val="32"/>
          <w:highlight w:val="none"/>
        </w:rPr>
      </w:pPr>
      <w:r>
        <w:rPr>
          <w:rFonts w:ascii="方正楷体_GBK" w:hAnsi="Times New Roman" w:eastAsia="方正楷体_GBK" w:cs="Times New Roman"/>
          <w:b/>
          <w:sz w:val="32"/>
          <w:szCs w:val="32"/>
          <w:highlight w:val="none"/>
        </w:rPr>
        <w:t>（六）出让结果公示</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挂牌人将在此次国有建设用地使用权挂牌出让结束后10个工作日内，在</w:t>
      </w:r>
      <w:r>
        <w:rPr>
          <w:rFonts w:ascii="Times New Roman" w:hAnsi="Times New Roman" w:eastAsia="方正仿宋_GBK" w:cs="Times New Roman"/>
          <w:sz w:val="32"/>
          <w:szCs w:val="32"/>
          <w:highlight w:val="none"/>
          <w:u w:val="single"/>
        </w:rPr>
        <w:t>交易平台</w:t>
      </w:r>
      <w:r>
        <w:rPr>
          <w:rFonts w:ascii="Times New Roman" w:hAnsi="Times New Roman" w:eastAsia="方正仿宋_GBK" w:cs="Times New Roman"/>
          <w:sz w:val="32"/>
          <w:szCs w:val="32"/>
          <w:highlight w:val="none"/>
        </w:rPr>
        <w:t>及</w:t>
      </w:r>
      <w:r>
        <w:rPr>
          <w:rFonts w:ascii="Times New Roman" w:hAnsi="Times New Roman" w:eastAsia="方正仿宋_GBK" w:cs="Times New Roman"/>
          <w:sz w:val="32"/>
          <w:szCs w:val="32"/>
          <w:highlight w:val="none"/>
          <w:u w:val="single"/>
        </w:rPr>
        <w:t>中国土地市场网</w:t>
      </w:r>
      <w:r>
        <w:rPr>
          <w:rFonts w:ascii="Times New Roman" w:hAnsi="Times New Roman" w:eastAsia="方正仿宋_GBK" w:cs="Times New Roman"/>
          <w:sz w:val="32"/>
          <w:szCs w:val="32"/>
          <w:highlight w:val="none"/>
        </w:rPr>
        <w:t>上公示本次国有建设用地使用权挂牌出让结果。</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八、报价规则</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（一）本次挂牌</w:t>
      </w:r>
      <w:r>
        <w:rPr>
          <w:rFonts w:hint="eastAsia" w:ascii="Times New Roman" w:hAnsi="Times New Roman" w:eastAsia="方正仿宋_GBK" w:cs="Times New Roman"/>
          <w:sz w:val="32"/>
          <w:szCs w:val="32"/>
          <w:highlight w:val="none"/>
          <w:lang w:eastAsia="zh-CN"/>
        </w:rPr>
        <w:t>按照</w:t>
      </w:r>
      <w:r>
        <w:rPr>
          <w:rFonts w:ascii="Times New Roman" w:hAnsi="Times New Roman" w:eastAsia="方正仿宋_GBK" w:cs="Times New Roman"/>
          <w:sz w:val="32"/>
          <w:szCs w:val="32"/>
          <w:highlight w:val="none"/>
        </w:rPr>
        <w:t>价高者得为原则确定竞得人。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（二）本次挂牌以增价方式进行报价，每次加价幅度不得小于挂牌主持人宣布的增价幅度。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（三）竞买人以网上填写挂牌竞买报价方式报价，挂牌竞买报价一经报出，不得撤回。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（四）在报价期间，竞买人可多次报价。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（五）竞买人报价有下列情形之一的，为无效报价：</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1．报价单未在挂牌期限内收到的；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2．不按规定填写报价单的；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3．报价单填写人与竞买申请文件不符的；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4．报价不符合报价规则的；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5．报价不符合挂牌文件规定的其他情形。</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（六）有两个或两个以上竞买人报价相同的，确认先提交报价者为该挂牌价格的出价人。</w:t>
      </w:r>
    </w:p>
    <w:p>
      <w:pPr>
        <w:spacing w:line="600" w:lineRule="exact"/>
        <w:ind w:firstLine="640" w:firstLineChars="200"/>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九、注意事项</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申请人须全面阅读有关挂牌文件，如有疑问可以在挂牌活动开始日以前用书面或口头方式向挂牌人咨询，申请人可到现场踏勘挂牌出让地块。申请一经受理确认后，即视为竞买人对挂牌文件及地块现状无异议并全部接受，并对有关承诺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b/>
          <w:bCs/>
          <w:sz w:val="32"/>
          <w:szCs w:val="32"/>
          <w:highlight w:val="none"/>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sz w:val="32"/>
          <w:szCs w:val="32"/>
          <w:highlight w:val="none"/>
        </w:rPr>
        <w:t>。出让人可以根据挂牌出让结果与竞得人签订《出让合同》，在竞得人按约定办理完新公司注册登记手续后，再与新公司签订《国有建设用地使用权出让合同变更协议》或直接与合同签订时间内正式注册成立的新公司签订《出让合同》。</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（三）竞买报价一经提交，不可撤回。</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四）确定竞得人后，竞得人在挂牌现场与挂牌人签订《成交确认书》。委托他人代签的，应提交法定代表人亲笔签名并盖章的授权委托书。《成交确认书》对挂牌人和竞得人具有法律效力，挂牌人改变挂牌成交结果的，或者竞得人放弃竞得宗地的，应当承担法律责任。</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（五）</w:t>
      </w:r>
      <w:r>
        <w:rPr>
          <w:rFonts w:hint="eastAsia" w:ascii="Times New Roman" w:hAnsi="Times New Roman" w:eastAsia="方正仿宋_GBK" w:cs="Times New Roman"/>
          <w:sz w:val="32"/>
          <w:szCs w:val="32"/>
          <w:highlight w:val="none"/>
          <w:u w:val="single"/>
        </w:rPr>
        <w:t>竞得人交纳的竞买保证金按总成交价款的20%（取整）</w:t>
      </w:r>
      <w:r>
        <w:rPr>
          <w:rFonts w:hint="eastAsia" w:ascii="Times New Roman" w:hAnsi="Times New Roman" w:eastAsia="方正仿宋_GBK" w:cs="Times New Roman"/>
          <w:sz w:val="32"/>
          <w:szCs w:val="32"/>
          <w:highlight w:val="none"/>
          <w:u w:val="single"/>
          <w:lang w:eastAsia="zh-CN"/>
        </w:rPr>
        <w:t>自动</w:t>
      </w:r>
      <w:r>
        <w:rPr>
          <w:rFonts w:hint="eastAsia" w:ascii="Times New Roman" w:hAnsi="Times New Roman" w:eastAsia="方正仿宋_GBK" w:cs="Times New Roman"/>
          <w:sz w:val="32"/>
          <w:szCs w:val="32"/>
          <w:highlight w:val="none"/>
          <w:u w:val="single"/>
        </w:rPr>
        <w:t>转作该地块的定金，余下</w:t>
      </w:r>
      <w:r>
        <w:rPr>
          <w:rFonts w:hint="eastAsia" w:ascii="Times New Roman" w:hAnsi="Times New Roman" w:eastAsia="方正仿宋_GBK" w:cs="Times New Roman"/>
          <w:sz w:val="32"/>
          <w:szCs w:val="32"/>
          <w:highlight w:val="none"/>
          <w:u w:val="single"/>
          <w:lang w:eastAsia="zh-CN"/>
        </w:rPr>
        <w:t>的</w:t>
      </w:r>
      <w:r>
        <w:rPr>
          <w:rFonts w:hint="eastAsia" w:ascii="Times New Roman" w:hAnsi="Times New Roman" w:eastAsia="方正仿宋_GBK" w:cs="Times New Roman"/>
          <w:sz w:val="32"/>
          <w:szCs w:val="32"/>
          <w:highlight w:val="none"/>
          <w:u w:val="single"/>
        </w:rPr>
        <w:t>竞买保证金自动转作受让地块首期成交价款。</w:t>
      </w:r>
      <w:r>
        <w:rPr>
          <w:rFonts w:ascii="Times New Roman" w:hAnsi="Times New Roman" w:eastAsia="方正仿宋_GBK" w:cs="Times New Roman"/>
          <w:sz w:val="32"/>
          <w:szCs w:val="32"/>
          <w:highlight w:val="none"/>
        </w:rPr>
        <w:t>未竞得人交纳的竞买保证金，挂牌人在挂牌活动结束后5个工作日内予以退还，不计利息。</w:t>
      </w:r>
    </w:p>
    <w:p>
      <w:pPr>
        <w:pStyle w:val="28"/>
        <w:spacing w:line="60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（六）有下列情形之一的，挂牌人应当在挂牌开始前终止挂牌活动，并通知竞买人：</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1．竞买人串通损害国家利益、社会利益或他人合法权益的；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2．挂牌人工作人员私下接触竞买人，足以影响挂牌公正性的；</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3．应当依法终止挂牌活动的其他情形。</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（七）竞得人有下</w:t>
      </w:r>
      <w:r>
        <w:rPr>
          <w:rFonts w:ascii="Times New Roman" w:hAnsi="Times New Roman" w:eastAsia="方正仿宋_GBK" w:cs="Times New Roman"/>
          <w:w w:val="95"/>
          <w:sz w:val="32"/>
          <w:szCs w:val="32"/>
          <w:highlight w:val="none"/>
        </w:rPr>
        <w:t>列行为之</w:t>
      </w:r>
      <w:r>
        <w:rPr>
          <w:rFonts w:ascii="Times New Roman" w:hAnsi="Times New Roman" w:eastAsia="方正仿宋_GBK" w:cs="Times New Roman"/>
          <w:sz w:val="32"/>
          <w:szCs w:val="32"/>
          <w:highlight w:val="none"/>
        </w:rPr>
        <w:t>一的，视为违约，挂牌人可取消其竞得人资格，竞买保证金不予退还，</w:t>
      </w:r>
      <w:r>
        <w:rPr>
          <w:rFonts w:ascii="Times New Roman" w:hAnsi="Times New Roman" w:eastAsia="方正仿宋_GBK" w:cs="Times New Roman"/>
          <w:kern w:val="0"/>
          <w:sz w:val="32"/>
          <w:szCs w:val="32"/>
          <w:highlight w:val="none"/>
        </w:rPr>
        <w:t>造成损失的，应当依法承担赔偿责任。</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1．提供虚假文件隐瞒事实的；</w:t>
      </w:r>
    </w:p>
    <w:p>
      <w:pPr>
        <w:spacing w:line="600" w:lineRule="exact"/>
        <w:ind w:firstLine="640" w:firstLineChars="200"/>
        <w:jc w:val="left"/>
        <w:rPr>
          <w:rFonts w:ascii="Times New Roman" w:hAnsi="Times New Roman" w:eastAsia="方正仿宋_GBK" w:cs="Times New Roman"/>
          <w:kern w:val="0"/>
          <w:sz w:val="32"/>
          <w:szCs w:val="32"/>
          <w:highlight w:val="none"/>
        </w:rPr>
      </w:pPr>
      <w:r>
        <w:rPr>
          <w:rFonts w:ascii="Times New Roman" w:hAnsi="Times New Roman" w:eastAsia="方正仿宋_GBK" w:cs="Times New Roman"/>
          <w:kern w:val="0"/>
          <w:sz w:val="32"/>
          <w:szCs w:val="32"/>
          <w:highlight w:val="none"/>
        </w:rPr>
        <w:t>2．采取行贿、恶意串通等非法手段竞得的。</w:t>
      </w:r>
    </w:p>
    <w:p>
      <w:pPr>
        <w:spacing w:line="600" w:lineRule="exact"/>
        <w:ind w:firstLine="640" w:firstLineChars="200"/>
        <w:jc w:val="lef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3．</w:t>
      </w:r>
      <w:r>
        <w:rPr>
          <w:rFonts w:ascii="Times New Roman" w:hAnsi="Times New Roman" w:eastAsia="方正仿宋_GBK" w:cs="Times New Roman"/>
          <w:w w:val="95"/>
          <w:sz w:val="32"/>
          <w:szCs w:val="32"/>
          <w:highlight w:val="none"/>
        </w:rPr>
        <w:t>竞得人逾期或拒绝签订</w:t>
      </w:r>
      <w:r>
        <w:rPr>
          <w:rFonts w:ascii="Times New Roman" w:hAnsi="Times New Roman" w:eastAsia="方正仿宋_GBK" w:cs="Times New Roman"/>
          <w:sz w:val="32"/>
          <w:szCs w:val="32"/>
          <w:highlight w:val="none"/>
        </w:rPr>
        <w:t>《成交确认书》的。</w:t>
      </w:r>
    </w:p>
    <w:p>
      <w:pPr>
        <w:spacing w:line="600" w:lineRule="exact"/>
        <w:ind w:firstLine="640" w:firstLineChars="200"/>
        <w:rPr>
          <w:rFonts w:ascii="Times New Roman" w:hAnsi="Times New Roman" w:eastAsia="方正仿宋_GBK" w:cs="Times New Roman"/>
          <w:w w:val="95"/>
          <w:sz w:val="32"/>
          <w:szCs w:val="32"/>
          <w:highlight w:val="none"/>
        </w:rPr>
      </w:pPr>
      <w:r>
        <w:rPr>
          <w:rFonts w:ascii="Times New Roman" w:hAnsi="Times New Roman" w:eastAsia="方正仿宋_GBK" w:cs="Times New Roman"/>
          <w:sz w:val="32"/>
          <w:szCs w:val="32"/>
          <w:highlight w:val="none"/>
        </w:rPr>
        <w:t>4</w:t>
      </w:r>
      <w:r>
        <w:rPr>
          <w:rFonts w:ascii="Times New Roman" w:hAnsi="Times New Roman" w:eastAsia="方正仿宋_GBK" w:cs="Times New Roman"/>
          <w:w w:val="95"/>
          <w:sz w:val="32"/>
          <w:szCs w:val="32"/>
          <w:highlight w:val="none"/>
        </w:rPr>
        <w:t>．竞得人逾期或拒绝签订《出让合同》的。</w:t>
      </w:r>
    </w:p>
    <w:p>
      <w:pPr>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八</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val="en-US" w:eastAsia="zh-CN"/>
        </w:rPr>
        <w:t xml:space="preserve"> </w:t>
      </w:r>
      <w:r>
        <w:rPr>
          <w:rFonts w:ascii="Times New Roman" w:hAnsi="Times New Roman" w:eastAsia="方正仿宋_GBK" w:cs="Times New Roman"/>
          <w:sz w:val="32"/>
          <w:szCs w:val="32"/>
          <w:highlight w:val="none"/>
        </w:rPr>
        <w:t>挂牌成交价即为该幅地块的地表建设用地使用权出让价款，包括</w:t>
      </w:r>
      <w:r>
        <w:rPr>
          <w:rFonts w:ascii="Times New Roman" w:hAnsi="Times New Roman" w:eastAsia="方正仿宋简体" w:cs="Times New Roman"/>
          <w:sz w:val="32"/>
          <w:szCs w:val="32"/>
          <w:highlight w:val="none"/>
          <w:u w:val="single"/>
        </w:rPr>
        <w:t>出让范围内土地征收成本及政府土地收益。</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（九）竞得人与出让人签订</w:t>
      </w:r>
      <w:r>
        <w:rPr>
          <w:rFonts w:ascii="Times New Roman" w:hAnsi="Times New Roman" w:eastAsia="方正仿宋_GBK" w:cs="Times New Roman"/>
          <w:w w:val="95"/>
          <w:sz w:val="32"/>
          <w:szCs w:val="32"/>
          <w:highlight w:val="none"/>
        </w:rPr>
        <w:t>《出让合同》后，应当按出让合同约定支付挂牌成交价款。竞得人付清全部挂牌成交价款后</w:t>
      </w:r>
      <w:r>
        <w:rPr>
          <w:rFonts w:ascii="Times New Roman" w:hAnsi="Times New Roman" w:eastAsia="方正仿宋_GBK" w:cs="Times New Roman"/>
          <w:b/>
          <w:sz w:val="32"/>
          <w:szCs w:val="32"/>
          <w:highlight w:val="none"/>
        </w:rPr>
        <w:t>（如涉及分期付款利息和延迟缴纳土地价款违约金的，需一并缴清）</w:t>
      </w:r>
      <w:r>
        <w:rPr>
          <w:rFonts w:ascii="Times New Roman" w:hAnsi="Times New Roman" w:eastAsia="方正仿宋_GBK" w:cs="Times New Roman"/>
          <w:w w:val="95"/>
          <w:sz w:val="32"/>
          <w:szCs w:val="32"/>
          <w:highlight w:val="none"/>
        </w:rPr>
        <w:t>，方可依法申请办理土地登记，领取</w:t>
      </w:r>
      <w:r>
        <w:rPr>
          <w:rFonts w:ascii="Times New Roman" w:hAnsi="Times New Roman" w:eastAsia="方正仿宋_GBK" w:cs="Times New Roman"/>
          <w:sz w:val="32"/>
          <w:szCs w:val="32"/>
          <w:highlight w:val="none"/>
        </w:rPr>
        <w:t>《不动产权证书》。</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 挂牌不成交的，应当按规定由出让人重新组织出让。</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（十一）参加挂牌活动的人员，应遵守现场的纪律，服从管理人员的管理。</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bCs/>
          <w:sz w:val="32"/>
          <w:szCs w:val="32"/>
          <w:highlight w:val="none"/>
        </w:rPr>
        <w:t>十、</w:t>
      </w:r>
      <w:r>
        <w:rPr>
          <w:rFonts w:ascii="Times New Roman" w:hAnsi="Times New Roman" w:eastAsia="方正仿宋_GBK" w:cs="Times New Roman"/>
          <w:kern w:val="0"/>
          <w:sz w:val="32"/>
          <w:szCs w:val="32"/>
          <w:highlight w:val="none"/>
        </w:rPr>
        <w:t>该地块挂牌成交后，竞得人需在成交后5个工作日内将地产交易手续费缴入</w:t>
      </w:r>
      <w:r>
        <w:rPr>
          <w:rFonts w:ascii="Times New Roman" w:hAnsi="Times New Roman" w:eastAsia="方正仿宋_GBK" w:cs="Times New Roman"/>
          <w:color w:val="000000" w:themeColor="text1"/>
          <w:sz w:val="32"/>
          <w:szCs w:val="32"/>
          <w:highlight w:val="none"/>
          <w:u w:val="single"/>
        </w:rPr>
        <w:t>资阳市</w:t>
      </w:r>
      <w:r>
        <w:rPr>
          <w:rFonts w:hint="eastAsia" w:ascii="Times New Roman" w:hAnsi="Times New Roman" w:eastAsia="方正仿宋_GBK" w:cs="Times New Roman"/>
          <w:color w:val="000000" w:themeColor="text1"/>
          <w:sz w:val="32"/>
          <w:szCs w:val="32"/>
          <w:highlight w:val="none"/>
          <w:u w:val="single"/>
        </w:rPr>
        <w:t>土地矿产交易</w:t>
      </w:r>
      <w:r>
        <w:rPr>
          <w:rFonts w:ascii="Times New Roman" w:hAnsi="Times New Roman" w:eastAsia="方正仿宋_GBK" w:cs="Times New Roman"/>
          <w:color w:val="000000" w:themeColor="text1"/>
          <w:sz w:val="32"/>
          <w:szCs w:val="32"/>
          <w:highlight w:val="none"/>
          <w:u w:val="single"/>
        </w:rPr>
        <w:t>中心指定帐户</w:t>
      </w:r>
      <w:r>
        <w:rPr>
          <w:rFonts w:ascii="Times New Roman" w:hAnsi="Times New Roman" w:eastAsia="方正仿宋_GBK" w:cs="Times New Roman"/>
          <w:kern w:val="0"/>
          <w:sz w:val="32"/>
          <w:szCs w:val="32"/>
          <w:highlight w:val="none"/>
        </w:rPr>
        <w:t>。按照川价发〔2006〕229号文件规定</w:t>
      </w:r>
      <w:r>
        <w:rPr>
          <w:rFonts w:ascii="Times New Roman" w:hAnsi="Times New Roman" w:eastAsia="方正仿宋_GBK" w:cs="Times New Roman"/>
          <w:sz w:val="32"/>
          <w:szCs w:val="32"/>
          <w:highlight w:val="none"/>
        </w:rPr>
        <w:t>，地产交易手续费按照该地块成交总价款的1%收取。</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黑体_GBK" w:cs="Times New Roman"/>
          <w:sz w:val="32"/>
          <w:szCs w:val="32"/>
          <w:highlight w:val="none"/>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。未尽事宜依照《招标拍卖挂牌出让国有建设用地使用权规定》（原国土资源部令第39号）办理。</w:t>
      </w: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spacing w:line="600" w:lineRule="exact"/>
        <w:ind w:right="320"/>
        <w:jc w:val="left"/>
        <w:rPr>
          <w:rFonts w:ascii="Times New Roman" w:hAnsi="Times New Roman" w:eastAsia="方正仿宋_GBK" w:cs="Times New Roman"/>
          <w:color w:val="000000" w:themeColor="text1"/>
          <w:sz w:val="32"/>
          <w:szCs w:val="32"/>
          <w:highlight w:val="none"/>
        </w:rPr>
      </w:pPr>
    </w:p>
    <w:p>
      <w:pPr>
        <w:widowControl/>
        <w:wordWrap w:val="0"/>
        <w:spacing w:line="600" w:lineRule="exact"/>
        <w:ind w:right="320"/>
        <w:jc w:val="righ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_GBK" w:cs="Times New Roman"/>
          <w:sz w:val="32"/>
          <w:szCs w:val="32"/>
          <w:highlight w:val="none"/>
        </w:rPr>
        <w:t xml:space="preserve">  </w:t>
      </w:r>
    </w:p>
    <w:p>
      <w:pPr>
        <w:widowControl/>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hint="eastAsia"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rPr>
        <w:t>　2022年</w:t>
      </w:r>
      <w:r>
        <w:rPr>
          <w:rFonts w:hint="eastAsia" w:ascii="Times New Roman" w:hAnsi="Times New Roman" w:eastAsia="方正仿宋_GBK" w:cs="Times New Roman"/>
          <w:sz w:val="32"/>
          <w:szCs w:val="32"/>
          <w:highlight w:val="none"/>
          <w:lang w:val="en-US" w:eastAsia="zh-CN"/>
        </w:rPr>
        <w:t>9</w:t>
      </w:r>
      <w:r>
        <w:rPr>
          <w:rFonts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none"/>
          <w:lang w:val="en-US" w:eastAsia="zh-CN"/>
        </w:rPr>
        <w:t>30</w:t>
      </w:r>
      <w:r>
        <w:rPr>
          <w:rFonts w:hint="eastAsia" w:ascii="Times New Roman" w:hAnsi="Times New Roman" w:eastAsia="方正仿宋_GBK" w:cs="Times New Roman"/>
          <w:sz w:val="32"/>
          <w:szCs w:val="32"/>
          <w:highlight w:val="none"/>
        </w:rPr>
        <w:t>日</w:t>
      </w:r>
      <w:r>
        <w:rPr>
          <w:rFonts w:ascii="Times New Roman" w:hAnsi="Times New Roman" w:eastAsia="方正仿宋_GBK" w:cs="Times New Roman"/>
          <w:sz w:val="32"/>
          <w:szCs w:val="32"/>
          <w:highlight w:val="none"/>
        </w:rPr>
        <w:t xml:space="preserve"> </w:t>
      </w:r>
    </w:p>
    <w:p>
      <w:pPr>
        <w:pStyle w:val="20"/>
        <w:ind w:firstLine="320"/>
        <w:rPr>
          <w:rFonts w:ascii="Times New Roman" w:hAnsi="Times New Roman" w:eastAsia="方正仿宋_GBK" w:cs="Times New Roman"/>
          <w:sz w:val="32"/>
          <w:szCs w:val="32"/>
          <w:highlight w:val="none"/>
        </w:rPr>
      </w:pPr>
    </w:p>
    <w:p>
      <w:pPr>
        <w:rPr>
          <w:rFonts w:ascii="Times New Roman" w:hAnsi="Times New Roman" w:eastAsia="方正仿宋_GBK" w:cs="Times New Roman"/>
          <w:sz w:val="32"/>
          <w:szCs w:val="32"/>
          <w:highlight w:val="none"/>
        </w:rPr>
      </w:pPr>
    </w:p>
    <w:p>
      <w:pPr>
        <w:pStyle w:val="20"/>
        <w:ind w:firstLine="210"/>
        <w:rPr>
          <w:rFonts w:ascii="Times New Roman" w:hAnsi="Times New Roman" w:eastAsia="方正小标宋简体" w:cs="宋体"/>
          <w:color w:val="000000"/>
          <w:szCs w:val="32"/>
          <w:highlight w:val="none"/>
        </w:rPr>
      </w:pPr>
      <w:r>
        <w:rPr>
          <w:rFonts w:hint="eastAsia"/>
          <w:highlight w:val="none"/>
        </w:rPr>
        <w:t xml:space="preserve">  </w:t>
      </w: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p>
    <w:p>
      <w:pPr>
        <w:pStyle w:val="20"/>
        <w:ind w:left="0" w:leftChars="0" w:firstLine="0" w:firstLineChars="0"/>
        <w:rPr>
          <w:rFonts w:hint="eastAsia"/>
          <w:highlight w:val="none"/>
        </w:rPr>
      </w:pPr>
      <w:r>
        <w:drawing>
          <wp:inline distT="0" distB="0" distL="114300" distR="114300">
            <wp:extent cx="5612130" cy="7936865"/>
            <wp:effectExtent l="0" t="0" r="1143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612130" cy="7936865"/>
                    </a:xfrm>
                    <a:prstGeom prst="rect">
                      <a:avLst/>
                    </a:prstGeom>
                    <a:noFill/>
                    <a:ln>
                      <a:noFill/>
                    </a:ln>
                  </pic:spPr>
                </pic:pic>
              </a:graphicData>
            </a:graphic>
          </wp:inline>
        </w:drawing>
      </w:r>
    </w:p>
    <w:p>
      <w:pPr>
        <w:pStyle w:val="20"/>
        <w:ind w:left="0" w:leftChars="0" w:firstLine="0" w:firstLineChars="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71552" behindDoc="0" locked="0" layoutInCell="1" allowOverlap="1">
            <wp:simplePos x="0" y="0"/>
            <wp:positionH relativeFrom="column">
              <wp:posOffset>-337185</wp:posOffset>
            </wp:positionH>
            <wp:positionV relativeFrom="paragraph">
              <wp:posOffset>252730</wp:posOffset>
            </wp:positionV>
            <wp:extent cx="5608320" cy="7430135"/>
            <wp:effectExtent l="0" t="0" r="0" b="6985"/>
            <wp:wrapSquare wrapText="bothSides"/>
            <wp:docPr id="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2"/>
                    <pic:cNvPicPr>
                      <a:picLocks noChangeAspect="1"/>
                    </pic:cNvPicPr>
                  </pic:nvPicPr>
                  <pic:blipFill>
                    <a:blip r:embed="rId10"/>
                    <a:stretch>
                      <a:fillRect/>
                    </a:stretch>
                  </pic:blipFill>
                  <pic:spPr>
                    <a:xfrm>
                      <a:off x="0" y="0"/>
                      <a:ext cx="5608320" cy="7430135"/>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p>
    <w:p>
      <w:pPr>
        <w:pStyle w:val="20"/>
        <w:ind w:firstLine="44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72576" behindDoc="0" locked="0" layoutInCell="1" allowOverlap="1">
            <wp:simplePos x="0" y="0"/>
            <wp:positionH relativeFrom="column">
              <wp:posOffset>-85725</wp:posOffset>
            </wp:positionH>
            <wp:positionV relativeFrom="paragraph">
              <wp:posOffset>306070</wp:posOffset>
            </wp:positionV>
            <wp:extent cx="5608320" cy="7458710"/>
            <wp:effectExtent l="0" t="0" r="0" b="8890"/>
            <wp:wrapSquare wrapText="bothSides"/>
            <wp:docPr id="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3"/>
                    <pic:cNvPicPr>
                      <a:picLocks noChangeAspect="1"/>
                    </pic:cNvPicPr>
                  </pic:nvPicPr>
                  <pic:blipFill>
                    <a:blip r:embed="rId11"/>
                    <a:stretch>
                      <a:fillRect/>
                    </a:stretch>
                  </pic:blipFill>
                  <pic:spPr>
                    <a:xfrm>
                      <a:off x="0" y="0"/>
                      <a:ext cx="5608320" cy="7458710"/>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73600" behindDoc="0" locked="0" layoutInCell="1" allowOverlap="1">
            <wp:simplePos x="0" y="0"/>
            <wp:positionH relativeFrom="column">
              <wp:posOffset>57150</wp:posOffset>
            </wp:positionH>
            <wp:positionV relativeFrom="paragraph">
              <wp:posOffset>431800</wp:posOffset>
            </wp:positionV>
            <wp:extent cx="5608320" cy="7487285"/>
            <wp:effectExtent l="0" t="0" r="0" b="10795"/>
            <wp:wrapSquare wrapText="bothSides"/>
            <wp:docPr id="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4"/>
                    <pic:cNvPicPr>
                      <a:picLocks noChangeAspect="1"/>
                    </pic:cNvPicPr>
                  </pic:nvPicPr>
                  <pic:blipFill>
                    <a:blip r:embed="rId12"/>
                    <a:stretch>
                      <a:fillRect/>
                    </a:stretch>
                  </pic:blipFill>
                  <pic:spPr>
                    <a:xfrm>
                      <a:off x="0" y="0"/>
                      <a:ext cx="5608320" cy="7487285"/>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74624" behindDoc="0" locked="0" layoutInCell="1" allowOverlap="1">
            <wp:simplePos x="0" y="0"/>
            <wp:positionH relativeFrom="column">
              <wp:posOffset>-47625</wp:posOffset>
            </wp:positionH>
            <wp:positionV relativeFrom="paragraph">
              <wp:posOffset>86995</wp:posOffset>
            </wp:positionV>
            <wp:extent cx="5608320" cy="7934960"/>
            <wp:effectExtent l="0" t="0" r="0" b="5080"/>
            <wp:wrapSquare wrapText="bothSides"/>
            <wp:docPr id="8"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5"/>
                    <pic:cNvPicPr>
                      <a:picLocks noChangeAspect="1"/>
                    </pic:cNvPicPr>
                  </pic:nvPicPr>
                  <pic:blipFill>
                    <a:blip r:embed="rId13"/>
                    <a:stretch>
                      <a:fillRect/>
                    </a:stretch>
                  </pic:blipFill>
                  <pic:spPr>
                    <a:xfrm>
                      <a:off x="0" y="0"/>
                      <a:ext cx="5608320" cy="7934960"/>
                    </a:xfrm>
                    <a:prstGeom prst="rect">
                      <a:avLst/>
                    </a:prstGeom>
                    <a:noFill/>
                    <a:ln>
                      <a:noFill/>
                    </a:ln>
                  </pic:spPr>
                </pic:pic>
              </a:graphicData>
            </a:graphic>
          </wp:anchor>
        </w:drawing>
      </w:r>
    </w:p>
    <w:p>
      <w:pPr>
        <w:pStyle w:val="20"/>
        <w:ind w:firstLine="440"/>
        <w:jc w:val="left"/>
        <w:rPr>
          <w:rFonts w:hint="eastAsia" w:ascii="方正小标宋_GBK" w:hAnsi="Times New Roman" w:eastAsia="方正小标宋_GBK" w:cs="Times New Roman"/>
          <w:color w:val="000000" w:themeColor="text1"/>
          <w:sz w:val="44"/>
          <w:szCs w:val="44"/>
          <w:highlight w:val="none"/>
        </w:rPr>
      </w:pPr>
      <w:r>
        <w:drawing>
          <wp:anchor distT="0" distB="0" distL="114300" distR="114300" simplePos="0" relativeHeight="251675648" behindDoc="0" locked="0" layoutInCell="1" allowOverlap="1">
            <wp:simplePos x="0" y="0"/>
            <wp:positionH relativeFrom="column">
              <wp:posOffset>276225</wp:posOffset>
            </wp:positionH>
            <wp:positionV relativeFrom="paragraph">
              <wp:posOffset>-141605</wp:posOffset>
            </wp:positionV>
            <wp:extent cx="5608320" cy="7934960"/>
            <wp:effectExtent l="0" t="0" r="0" b="5080"/>
            <wp:wrapSquare wrapText="bothSides"/>
            <wp:docPr id="9"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6"/>
                    <pic:cNvPicPr>
                      <a:picLocks noChangeAspect="1"/>
                    </pic:cNvPicPr>
                  </pic:nvPicPr>
                  <pic:blipFill>
                    <a:blip r:embed="rId14"/>
                    <a:stretch>
                      <a:fillRect/>
                    </a:stretch>
                  </pic:blipFill>
                  <pic:spPr>
                    <a:xfrm>
                      <a:off x="0" y="0"/>
                      <a:ext cx="5608320" cy="7934960"/>
                    </a:xfrm>
                    <a:prstGeom prst="rect">
                      <a:avLst/>
                    </a:prstGeom>
                    <a:noFill/>
                    <a:ln>
                      <a:noFill/>
                    </a:ln>
                  </pic:spPr>
                </pic:pic>
              </a:graphicData>
            </a:graphic>
          </wp:anchor>
        </w:drawing>
      </w:r>
    </w:p>
    <w:p>
      <w:pPr>
        <w:pStyle w:val="20"/>
        <w:ind w:firstLine="440"/>
        <w:jc w:val="center"/>
        <w:rPr>
          <w:rFonts w:hint="eastAsia" w:ascii="方正小标宋_GBK" w:hAnsi="Times New Roman" w:eastAsia="方正小标宋_GBK" w:cs="Times New Roman"/>
          <w:color w:val="000000" w:themeColor="text1"/>
          <w:sz w:val="44"/>
          <w:szCs w:val="44"/>
          <w:highlight w:val="none"/>
        </w:rPr>
      </w:pPr>
      <w:r>
        <w:rPr>
          <w:rFonts w:hint="eastAsia" w:ascii="方正小标宋_GBK" w:hAnsi="Times New Roman" w:eastAsia="方正小标宋_GBK" w:cs="Times New Roman"/>
          <w:color w:val="000000" w:themeColor="text1"/>
          <w:sz w:val="44"/>
          <w:szCs w:val="44"/>
          <w:highlight w:val="none"/>
        </w:rPr>
        <w:t>竞 买 申 请 书</w:t>
      </w:r>
    </w:p>
    <w:p>
      <w:pPr>
        <w:spacing w:line="460" w:lineRule="exact"/>
        <w:rPr>
          <w:rFonts w:ascii="Times New Roman" w:hAnsi="Times New Roman" w:eastAsia="方正仿宋简体" w:cs="Times New Roman"/>
          <w:sz w:val="32"/>
          <w:szCs w:val="32"/>
          <w:highlight w:val="none"/>
        </w:rPr>
      </w:pPr>
      <w:r>
        <w:rPr>
          <w:rFonts w:ascii="Times New Roman" w:hAnsi="Times New Roman" w:eastAsia="方正仿宋_GBK" w:cs="Times New Roman"/>
          <w:color w:val="000000" w:themeColor="text1"/>
          <w:sz w:val="32"/>
          <w:szCs w:val="32"/>
          <w:highlight w:val="none"/>
        </w:rPr>
        <w:t>资阳市政府政务服务和公共资源交易服务中心</w:t>
      </w:r>
      <w:r>
        <w:rPr>
          <w:rFonts w:ascii="Times New Roman" w:hAnsi="Times New Roman" w:eastAsia="方正仿宋简体" w:cs="Times New Roman"/>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经认真阅读编号为</w:t>
      </w:r>
      <w:r>
        <w:rPr>
          <w:rFonts w:hint="eastAsia" w:ascii="Times New Roman" w:hAnsi="Times New Roman" w:eastAsia="方正仿宋_GBK"/>
          <w:sz w:val="32"/>
          <w:szCs w:val="32"/>
          <w:highlight w:val="none"/>
          <w:u w:val="single"/>
          <w:lang w:val="en-US" w:eastAsia="zh-CN"/>
        </w:rPr>
        <w:t>ZH-2-10-1</w:t>
      </w:r>
      <w:r>
        <w:rPr>
          <w:rFonts w:hint="eastAsia" w:ascii="方正仿宋_GBK" w:hAnsi="方正仿宋_GBK" w:eastAsia="方正仿宋_GBK" w:cs="方正仿宋_GBK"/>
          <w:sz w:val="32"/>
          <w:szCs w:val="32"/>
          <w:highlight w:val="none"/>
        </w:rPr>
        <w:t>号宗地的挂牌出让文件，我方完全接受并愿意遵守此次国有建设用地使用权挂牌出让文件中的规定和要求。我方已到现场进行踏勘，</w:t>
      </w:r>
      <w:r>
        <w:rPr>
          <w:rFonts w:hint="eastAsia" w:ascii="Times New Roman" w:hAnsi="Times New Roman" w:eastAsia="方正仿宋_GBK" w:cs="Times New Roman"/>
          <w:spacing w:val="-6"/>
          <w:sz w:val="32"/>
          <w:szCs w:val="32"/>
          <w:highlight w:val="none"/>
        </w:rPr>
        <w:t>接受出让地块</w:t>
      </w:r>
      <w:r>
        <w:rPr>
          <w:rFonts w:hint="eastAsia" w:ascii="Times New Roman" w:hAnsi="Times New Roman" w:eastAsia="方正仿宋_GBK" w:cs="Times New Roman"/>
          <w:color w:val="auto"/>
          <w:spacing w:val="-6"/>
          <w:sz w:val="32"/>
          <w:szCs w:val="32"/>
          <w:highlight w:val="none"/>
        </w:rPr>
        <w:t>现状</w:t>
      </w:r>
      <w:r>
        <w:rPr>
          <w:rFonts w:hint="eastAsia" w:ascii="Times New Roman" w:hAnsi="Times New Roman" w:eastAsia="方正仿宋_GBK" w:cs="Times New Roman"/>
          <w:color w:val="auto"/>
          <w:spacing w:val="-6"/>
          <w:sz w:val="32"/>
          <w:szCs w:val="32"/>
          <w:highlight w:val="none"/>
          <w:lang w:eastAsia="zh-CN"/>
        </w:rPr>
        <w:t>“净地”</w:t>
      </w:r>
      <w:r>
        <w:rPr>
          <w:rFonts w:hint="eastAsia" w:ascii="Times New Roman" w:hAnsi="Times New Roman" w:eastAsia="方正仿宋_GBK" w:cs="Times New Roman"/>
          <w:color w:val="auto"/>
          <w:spacing w:val="-6"/>
          <w:sz w:val="32"/>
          <w:szCs w:val="32"/>
          <w:highlight w:val="none"/>
        </w:rPr>
        <w:t>条件</w:t>
      </w:r>
      <w:r>
        <w:rPr>
          <w:rFonts w:hint="eastAsia" w:ascii="Times New Roman" w:hAnsi="Times New Roman" w:eastAsia="方正仿宋_GBK" w:cs="Times New Roman"/>
          <w:spacing w:val="-6"/>
          <w:sz w:val="32"/>
          <w:szCs w:val="32"/>
          <w:highlight w:val="none"/>
        </w:rPr>
        <w:t>，</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spacing w:line="460" w:lineRule="exact"/>
        <w:ind w:left="109" w:leftChars="52"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我方现正式申请参加</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20</w:t>
      </w:r>
      <w:r>
        <w:rPr>
          <w:rFonts w:ascii="Times New Roman" w:hAnsi="Times New Roman" w:eastAsia="方正仿宋简体" w:cs="Times New Roman"/>
          <w:sz w:val="32"/>
          <w:szCs w:val="32"/>
          <w:highlight w:val="none"/>
        </w:rPr>
        <w:t>日至</w:t>
      </w:r>
      <w:r>
        <w:rPr>
          <w:rFonts w:hint="eastAsia" w:ascii="Times New Roman" w:hAnsi="Times New Roman" w:eastAsia="方正仿宋简体" w:cs="Times New Roman"/>
          <w:sz w:val="32"/>
          <w:szCs w:val="32"/>
          <w:highlight w:val="none"/>
          <w:u w:val="single"/>
          <w:lang w:val="en-US" w:eastAsia="zh-CN"/>
        </w:rPr>
        <w:t>2022</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10</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lang w:val="en-US" w:eastAsia="zh-CN"/>
        </w:rPr>
        <w:t>31</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u w:val="single"/>
        </w:rPr>
        <w:t>10</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rPr>
        <w:t>时</w:t>
      </w:r>
      <w:r>
        <w:rPr>
          <w:rFonts w:ascii="Times New Roman" w:hAnsi="Times New Roman" w:eastAsia="方正仿宋简体" w:cs="Times New Roman"/>
          <w:sz w:val="32"/>
          <w:szCs w:val="32"/>
          <w:highlight w:val="none"/>
        </w:rPr>
        <w:t>在资阳市政府政务服务和公共资源交易服务中心举行的</w:t>
      </w:r>
      <w:r>
        <w:rPr>
          <w:rFonts w:hint="eastAsia" w:ascii="Times New Roman" w:hAnsi="Times New Roman" w:eastAsia="方正仿宋_GBK"/>
          <w:sz w:val="32"/>
          <w:szCs w:val="32"/>
          <w:highlight w:val="none"/>
          <w:u w:val="single"/>
          <w:lang w:val="en-US" w:eastAsia="zh-CN"/>
        </w:rPr>
        <w:t>ZH-2-10-1</w:t>
      </w:r>
      <w:r>
        <w:rPr>
          <w:rFonts w:ascii="Times New Roman" w:hAnsi="Times New Roman" w:eastAsia="方正仿宋简体" w:cs="Times New Roman"/>
          <w:sz w:val="32"/>
          <w:szCs w:val="32"/>
          <w:highlight w:val="none"/>
          <w:u w:val="single"/>
        </w:rPr>
        <w:t>号</w:t>
      </w:r>
      <w:r>
        <w:rPr>
          <w:rFonts w:ascii="Times New Roman" w:hAnsi="Times New Roman" w:eastAsia="方正仿宋简体" w:cs="Times New Roman"/>
          <w:sz w:val="32"/>
          <w:szCs w:val="32"/>
          <w:highlight w:val="none"/>
        </w:rPr>
        <w:t>地块国有建设用地使用权挂牌出让活动。我方愿意按挂牌出让文件规定，缴纳竞买保证金</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118</w:t>
      </w:r>
      <w:r>
        <w:rPr>
          <w:rFonts w:ascii="Times New Roman" w:hAnsi="Times New Roman" w:eastAsia="方正仿宋简体" w:cs="Times New Roman"/>
          <w:sz w:val="32"/>
          <w:szCs w:val="32"/>
          <w:highlight w:val="none"/>
        </w:rPr>
        <w:t>万元</w:t>
      </w:r>
      <w:r>
        <w:rPr>
          <w:rFonts w:hint="eastAsia" w:ascii="Times New Roman" w:hAnsi="Times New Roman" w:eastAsia="方正仿宋简体" w:cs="Times New Roman"/>
          <w:sz w:val="32"/>
          <w:szCs w:val="32"/>
          <w:highlight w:val="none"/>
          <w:lang w:val="en-US" w:eastAsia="zh-CN"/>
        </w:rPr>
        <w:t xml:space="preserve"> </w:t>
      </w:r>
      <w:r>
        <w:rPr>
          <w:rFonts w:ascii="Times New Roman" w:hAnsi="Times New Roman" w:eastAsia="方正仿宋简体" w:cs="Times New Roman"/>
          <w:sz w:val="32"/>
          <w:szCs w:val="32"/>
          <w:highlight w:val="none"/>
        </w:rPr>
        <w:t>（大写：</w:t>
      </w:r>
      <w:r>
        <w:rPr>
          <w:rFonts w:hint="eastAsia" w:ascii="Times New Roman" w:hAnsi="Times New Roman" w:eastAsia="方正仿宋简体" w:cs="Times New Roman"/>
          <w:sz w:val="32"/>
          <w:szCs w:val="32"/>
          <w:highlight w:val="none"/>
          <w:lang w:eastAsia="zh-CN"/>
        </w:rPr>
        <w:fldChar w:fldCharType="begin"/>
      </w:r>
      <w:r>
        <w:rPr>
          <w:rFonts w:hint="eastAsia" w:ascii="Times New Roman" w:hAnsi="Times New Roman" w:eastAsia="方正仿宋简体" w:cs="Times New Roman"/>
          <w:sz w:val="32"/>
          <w:szCs w:val="32"/>
          <w:highlight w:val="none"/>
          <w:lang w:eastAsia="zh-CN"/>
        </w:rPr>
        <w:instrText xml:space="preserve"> = 550000 \* CHINESENUM4 \* MERGEFORMAT </w:instrText>
      </w:r>
      <w:r>
        <w:rPr>
          <w:rFonts w:hint="eastAsia" w:ascii="Times New Roman" w:hAnsi="Times New Roman" w:eastAsia="方正仿宋简体" w:cs="Times New Roman"/>
          <w:sz w:val="32"/>
          <w:szCs w:val="32"/>
          <w:highlight w:val="none"/>
          <w:lang w:eastAsia="zh-CN"/>
        </w:rPr>
        <w:fldChar w:fldCharType="separate"/>
      </w:r>
      <w:r>
        <w:rPr>
          <w:rFonts w:hint="eastAsia" w:ascii="Times New Roman" w:hAnsi="Times New Roman" w:eastAsia="方正仿宋简体" w:cs="Times New Roman"/>
          <w:sz w:val="32"/>
          <w:szCs w:val="32"/>
          <w:highlight w:val="none"/>
          <w:lang w:eastAsia="zh-CN"/>
        </w:rPr>
        <w:t>壹佰壹</w:t>
      </w:r>
      <w:r>
        <w:rPr>
          <w:rFonts w:ascii="Times New Roman" w:hAnsi="Times New Roman" w:eastAsia="方正仿宋简体" w:cs="Times New Roman"/>
          <w:sz w:val="32"/>
          <w:szCs w:val="32"/>
          <w:highlight w:val="none"/>
        </w:rPr>
        <w:t>拾</w:t>
      </w:r>
      <w:r>
        <w:rPr>
          <w:rFonts w:hint="eastAsia" w:ascii="Times New Roman" w:hAnsi="Times New Roman" w:eastAsia="方正仿宋简体" w:cs="Times New Roman"/>
          <w:sz w:val="32"/>
          <w:szCs w:val="32"/>
          <w:highlight w:val="none"/>
          <w:lang w:eastAsia="zh-CN"/>
        </w:rPr>
        <w:t>捌</w:t>
      </w:r>
      <w:r>
        <w:rPr>
          <w:rFonts w:ascii="Times New Roman" w:hAnsi="Times New Roman" w:eastAsia="方正仿宋简体" w:cs="Times New Roman"/>
          <w:sz w:val="32"/>
          <w:szCs w:val="32"/>
          <w:highlight w:val="none"/>
        </w:rPr>
        <w:t>万元整</w:t>
      </w:r>
      <w:r>
        <w:rPr>
          <w:rFonts w:hint="eastAsia" w:ascii="Times New Roman" w:hAnsi="Times New Roman" w:eastAsia="方正仿宋简体" w:cs="Times New Roman"/>
          <w:sz w:val="32"/>
          <w:szCs w:val="32"/>
          <w:highlight w:val="none"/>
          <w:lang w:eastAsia="zh-CN"/>
        </w:rPr>
        <w:fldChar w:fldCharType="end"/>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若能竞得该地块，我方保证按照国有建设用地使用权挂牌出让文件的规定和要求履行全部义务。（备注：</w:t>
      </w:r>
      <w:r>
        <w:rPr>
          <w:rFonts w:ascii="Times New Roman" w:hAnsi="Times New Roman" w:eastAsia="方正仿宋简体" w:cs="Times New Roman"/>
          <w:color w:val="FF0000"/>
          <w:sz w:val="32"/>
          <w:szCs w:val="32"/>
          <w:highlight w:val="none"/>
          <w:u w:val="single"/>
        </w:rPr>
        <w:t>申请人竞得土地后，拟成立新公司进行开发建设的，应在申请书中明确新公司的出资构成、成立时间等内容。</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若我方在国有建设用地使用权挂牌出让活动中出现违反相关法律、法规的行为，我方愿意承担全部法律责任，并赔偿由此产生的损失。</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特此申请和承诺。</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附件：</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u w:val="singl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申请人：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（加盖公章）</w:t>
      </w:r>
    </w:p>
    <w:p>
      <w:pPr>
        <w:spacing w:line="460" w:lineRule="exact"/>
        <w:ind w:firstLine="716" w:firstLineChars="224"/>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法定代表人（或授权委托代理人）签名：</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 </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；电   话：</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460" w:lineRule="exact"/>
        <w:ind w:firstLine="716" w:firstLineChars="224"/>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地  址：</w:t>
      </w:r>
      <w:r>
        <w:rPr>
          <w:rFonts w:ascii="Times New Roman" w:hAnsi="Times New Roman" w:eastAsia="方正仿宋简体" w:cs="Times New Roman"/>
          <w:sz w:val="32"/>
          <w:szCs w:val="32"/>
          <w:highlight w:val="none"/>
          <w:u w:val="single"/>
        </w:rPr>
        <w:t xml:space="preserve">                                       ;</w:t>
      </w:r>
    </w:p>
    <w:p>
      <w:pPr>
        <w:spacing w:line="460" w:lineRule="exact"/>
        <w:ind w:firstLine="3200" w:firstLineChars="10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申请日期：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w:t>
      </w:r>
    </w:p>
    <w:p>
      <w:pPr>
        <w:jc w:val="center"/>
        <w:rPr>
          <w:rFonts w:hint="eastAsia" w:ascii="黑体" w:eastAsia="黑体"/>
          <w:b/>
          <w:color w:val="000000"/>
          <w:sz w:val="44"/>
          <w:szCs w:val="44"/>
          <w:highlight w:val="none"/>
        </w:rPr>
      </w:pPr>
      <w:r>
        <w:rPr>
          <w:rFonts w:ascii="Times New Roman" w:hAnsi="Times New Roman" w:eastAsia="方正小标宋简体" w:cs="Times New Roman"/>
          <w:sz w:val="38"/>
          <w:highlight w:val="none"/>
        </w:rPr>
        <w:br w:type="page"/>
      </w:r>
      <w:r>
        <w:rPr>
          <w:rFonts w:hint="eastAsia" w:ascii="黑体" w:eastAsia="黑体"/>
          <w:b/>
          <w:color w:val="000000"/>
          <w:sz w:val="44"/>
          <w:szCs w:val="44"/>
          <w:highlight w:val="none"/>
        </w:rPr>
        <w:t>授 权 委 托 书</w:t>
      </w:r>
    </w:p>
    <w:tbl>
      <w:tblPr>
        <w:tblStyle w:val="14"/>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w:t>
            </w:r>
            <w:r>
              <w:rPr>
                <w:rFonts w:hint="eastAsia" w:ascii="仿宋_GB2312" w:hAnsi="宋体" w:eastAsia="仿宋_GB2312"/>
                <w:color w:val="000000"/>
                <w:sz w:val="32"/>
                <w:szCs w:val="32"/>
                <w:highlight w:val="none"/>
                <w:lang w:eastAsia="zh-CN"/>
              </w:rPr>
              <w:t>资阳</w:t>
            </w:r>
            <w:r>
              <w:rPr>
                <w:rFonts w:hint="eastAsia" w:ascii="仿宋_GB2312" w:hAnsi="宋体" w:eastAsia="仿宋_GB2312"/>
                <w:color w:val="000000"/>
                <w:sz w:val="32"/>
                <w:szCs w:val="32"/>
                <w:highlight w:val="none"/>
              </w:rPr>
              <w:t>市政务服务和公共资源交易服务中心举行的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备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jc w:val="center"/>
        <w:rPr>
          <w:rFonts w:ascii="Times New Roman" w:hAnsi="Times New Roman" w:eastAsia="方正小标宋简体" w:cs="Times New Roman"/>
          <w:sz w:val="38"/>
          <w:highlight w:val="none"/>
        </w:rPr>
      </w:pPr>
    </w:p>
    <w:p>
      <w:pPr>
        <w:jc w:val="center"/>
        <w:rPr>
          <w:rFonts w:ascii="Times New Roman" w:hAnsi="Times New Roman" w:eastAsia="方正小标宋简体" w:cs="Times New Roman"/>
          <w:highlight w:val="none"/>
        </w:rPr>
      </w:pPr>
      <w:r>
        <w:rPr>
          <w:rFonts w:ascii="Times New Roman" w:hAnsi="Times New Roman" w:eastAsia="方正小标宋简体" w:cs="Times New Roman"/>
          <w:sz w:val="38"/>
          <w:highlight w:val="none"/>
        </w:rPr>
        <w:t>国有建设用地使用权挂牌出让竞买报价单</w:t>
      </w:r>
    </w:p>
    <w:p>
      <w:pPr>
        <w:jc w:val="center"/>
        <w:rPr>
          <w:rFonts w:ascii="Times New Roman" w:hAnsi="Times New Roman" w:cs="Times New Roman"/>
          <w:highlight w:val="none"/>
        </w:rPr>
      </w:pPr>
    </w:p>
    <w:tbl>
      <w:tblPr>
        <w:tblStyle w:val="14"/>
        <w:tblW w:w="95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7"/>
        <w:gridCol w:w="2977"/>
        <w:gridCol w:w="5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1"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竞</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买</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地块编号</w:t>
            </w:r>
          </w:p>
        </w:tc>
        <w:tc>
          <w:tcPr>
            <w:tcW w:w="5505" w:type="dxa"/>
            <w:vAlign w:val="center"/>
          </w:tcPr>
          <w:p>
            <w:pPr>
              <w:jc w:val="center"/>
              <w:rPr>
                <w:rFonts w:hint="default" w:ascii="Times New Roman" w:hAnsi="Times New Roman" w:eastAsia="方正仿宋_GBK" w:cs="Times New Roman"/>
                <w:sz w:val="28"/>
                <w:highlight w:val="none"/>
                <w:lang w:val="en-US" w:eastAsia="zh-CN"/>
              </w:rPr>
            </w:pPr>
            <w:r>
              <w:rPr>
                <w:rFonts w:hint="eastAsia" w:ascii="Times New Roman" w:hAnsi="Times New Roman" w:eastAsia="方正仿宋_GBK"/>
                <w:sz w:val="32"/>
                <w:szCs w:val="32"/>
                <w:highlight w:val="none"/>
                <w:u w:val="single"/>
                <w:lang w:val="en-US" w:eastAsia="zh-CN"/>
              </w:rPr>
              <w:t>ZH-2-10-1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32"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竞买报价</w:t>
            </w:r>
          </w:p>
        </w:tc>
        <w:tc>
          <w:tcPr>
            <w:tcW w:w="5505" w:type="dxa"/>
            <w:vAlign w:val="center"/>
          </w:tcPr>
          <w:p>
            <w:pPr>
              <w:spacing w:line="600" w:lineRule="exact"/>
              <w:rPr>
                <w:rFonts w:ascii="Times New Roman" w:hAnsi="Times New Roman" w:eastAsia="方正仿宋_GBK" w:cs="Times New Roman"/>
                <w:sz w:val="28"/>
                <w:szCs w:val="28"/>
                <w:highlight w:val="none"/>
              </w:rPr>
            </w:pPr>
            <w:r>
              <w:rPr>
                <w:rFonts w:ascii="Times New Roman" w:hAnsi="Times New Roman" w:eastAsia="方正仿宋_GBK" w:cs="Times New Roman"/>
                <w:sz w:val="28"/>
                <w:szCs w:val="28"/>
                <w:highlight w:val="none"/>
              </w:rPr>
              <w:t>人民币</w:t>
            </w:r>
            <w:r>
              <w:rPr>
                <w:rFonts w:ascii="Times New Roman" w:hAnsi="Times New Roman" w:eastAsia="黑体" w:cs="Times New Roman"/>
                <w:sz w:val="28"/>
                <w:szCs w:val="28"/>
                <w:highlight w:val="none"/>
                <w:u w:val="single"/>
              </w:rPr>
              <w:t xml:space="preserve">           </w:t>
            </w:r>
            <w:r>
              <w:rPr>
                <w:rFonts w:ascii="Times New Roman" w:hAnsi="Times New Roman" w:eastAsia="方正仿宋_GBK" w:cs="Times New Roman"/>
                <w:sz w:val="28"/>
                <w:szCs w:val="28"/>
                <w:highlight w:val="none"/>
              </w:rPr>
              <w:t>元</w:t>
            </w:r>
          </w:p>
          <w:p>
            <w:pPr>
              <w:spacing w:line="600" w:lineRule="exact"/>
              <w:rPr>
                <w:rFonts w:hint="default" w:ascii="Times New Roman" w:hAnsi="Times New Roman" w:eastAsia="方正仿宋_GBK" w:cs="Times New Roman"/>
                <w:sz w:val="28"/>
                <w:szCs w:val="28"/>
                <w:highlight w:val="none"/>
                <w:u w:val="single" w:color="000000"/>
                <w:lang w:val="en-US" w:eastAsia="zh-CN"/>
              </w:rPr>
            </w:pPr>
            <w:r>
              <w:rPr>
                <w:rFonts w:ascii="Times New Roman" w:hAnsi="Times New Roman" w:eastAsia="方正仿宋_GBK" w:cs="Times New Roman"/>
                <w:sz w:val="28"/>
                <w:szCs w:val="28"/>
                <w:highlight w:val="none"/>
              </w:rPr>
              <w:t>（大写）￥</w:t>
            </w:r>
            <w:r>
              <w:rPr>
                <w:rFonts w:ascii="Times New Roman" w:hAnsi="Times New Roman" w:eastAsia="方正仿宋_GBK" w:cs="Times New Roman"/>
                <w:sz w:val="28"/>
                <w:szCs w:val="28"/>
                <w:highlight w:val="none"/>
                <w:u w:val="single"/>
              </w:rPr>
              <w:t xml:space="preserve">         </w:t>
            </w:r>
            <w:r>
              <w:rPr>
                <w:rFonts w:hint="eastAsia" w:ascii="Times New Roman" w:hAnsi="Times New Roman" w:eastAsia="方正仿宋_GBK" w:cs="Times New Roman"/>
                <w:sz w:val="28"/>
                <w:szCs w:val="28"/>
                <w:highlight w:val="none"/>
                <w:u w:val="single"/>
                <w:lang w:val="en-US"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竞买人</w:t>
            </w:r>
          </w:p>
        </w:tc>
        <w:tc>
          <w:tcPr>
            <w:tcW w:w="5505" w:type="dxa"/>
            <w:vAlign w:val="center"/>
          </w:tcPr>
          <w:p>
            <w:pPr>
              <w:jc w:val="left"/>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名称：</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_GBK" w:cs="Times New Roman"/>
                <w:sz w:val="28"/>
                <w:highlight w:val="none"/>
              </w:rPr>
              <w:t>（加盖公章）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9" w:hRule="atLeast"/>
          <w:jc w:val="center"/>
        </w:trPr>
        <w:tc>
          <w:tcPr>
            <w:tcW w:w="1077" w:type="dxa"/>
            <w:vMerge w:val="continue"/>
            <w:vAlign w:val="center"/>
          </w:tcPr>
          <w:p>
            <w:pPr>
              <w:rPr>
                <w:rFonts w:ascii="Times New Roman" w:hAnsi="Times New Roman" w:eastAsia="方正仿宋_GBK" w:cs="Times New Roman"/>
                <w:sz w:val="30"/>
                <w:szCs w:val="30"/>
                <w:highlight w:val="none"/>
              </w:rPr>
            </w:pPr>
          </w:p>
        </w:tc>
        <w:tc>
          <w:tcPr>
            <w:tcW w:w="2977" w:type="dxa"/>
            <w:vAlign w:val="center"/>
          </w:tcPr>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法定代表人</w:t>
            </w:r>
          </w:p>
          <w:p>
            <w:pPr>
              <w:spacing w:line="600" w:lineRule="exact"/>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（或授权委托代人）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3" w:hRule="atLeast"/>
          <w:jc w:val="center"/>
        </w:trPr>
        <w:tc>
          <w:tcPr>
            <w:tcW w:w="1077" w:type="dxa"/>
            <w:vMerge w:val="restart"/>
            <w:vAlign w:val="center"/>
          </w:tcPr>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由</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挂</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牌</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主</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持</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人</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填</w:t>
            </w:r>
          </w:p>
          <w:p>
            <w:pPr>
              <w:jc w:val="center"/>
              <w:rPr>
                <w:rFonts w:ascii="Times New Roman" w:hAnsi="Times New Roman" w:eastAsia="方正仿宋_GBK" w:cs="Times New Roman"/>
                <w:sz w:val="30"/>
                <w:szCs w:val="30"/>
                <w:highlight w:val="none"/>
              </w:rPr>
            </w:pPr>
            <w:r>
              <w:rPr>
                <w:rFonts w:ascii="Times New Roman" w:hAnsi="Times New Roman" w:eastAsia="方正仿宋_GBK" w:cs="Times New Roman"/>
                <w:sz w:val="30"/>
                <w:szCs w:val="30"/>
                <w:highlight w:val="none"/>
              </w:rPr>
              <w:t>写</w:t>
            </w: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收到报价时间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9"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挂牌主持人</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8" w:hRule="atLeast"/>
          <w:jc w:val="center"/>
        </w:trPr>
        <w:tc>
          <w:tcPr>
            <w:tcW w:w="1077" w:type="dxa"/>
            <w:vMerge w:val="continue"/>
            <w:vAlign w:val="center"/>
          </w:tcPr>
          <w:p>
            <w:pPr>
              <w:rPr>
                <w:rFonts w:ascii="Times New Roman" w:hAnsi="Times New Roman" w:eastAsia="方正仿宋_GBK" w:cs="Times New Roman"/>
                <w:highlight w:val="none"/>
              </w:rPr>
            </w:pPr>
          </w:p>
        </w:tc>
        <w:tc>
          <w:tcPr>
            <w:tcW w:w="2977"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rPr>
              <w:t>确认时间</w:t>
            </w:r>
          </w:p>
        </w:tc>
        <w:tc>
          <w:tcPr>
            <w:tcW w:w="5505" w:type="dxa"/>
            <w:vAlign w:val="center"/>
          </w:tcPr>
          <w:p>
            <w:pPr>
              <w:jc w:val="center"/>
              <w:rPr>
                <w:rFonts w:ascii="Times New Roman" w:hAnsi="Times New Roman" w:eastAsia="方正仿宋_GBK" w:cs="Times New Roman"/>
                <w:sz w:val="28"/>
                <w:highlight w:val="none"/>
              </w:rPr>
            </w:pP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年</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月</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日</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时</w:t>
            </w:r>
            <w:r>
              <w:rPr>
                <w:rFonts w:ascii="Times New Roman" w:hAnsi="Times New Roman" w:eastAsia="方正仿宋_GBK" w:cs="Times New Roman"/>
                <w:sz w:val="28"/>
                <w:highlight w:val="none"/>
                <w:u w:val="single"/>
              </w:rPr>
              <w:t xml:space="preserve">   </w:t>
            </w:r>
            <w:r>
              <w:rPr>
                <w:rFonts w:ascii="Times New Roman" w:hAnsi="Times New Roman" w:eastAsia="方正仿宋_GBK" w:cs="Times New Roman"/>
                <w:sz w:val="28"/>
                <w:highlight w:val="none"/>
              </w:rPr>
              <w:t>分</w:t>
            </w:r>
          </w:p>
        </w:tc>
      </w:tr>
    </w:tbl>
    <w:p>
      <w:pPr>
        <w:spacing w:line="600" w:lineRule="exact"/>
        <w:ind w:firstLine="640" w:firstLineChars="200"/>
        <w:rPr>
          <w:rFonts w:ascii="Times New Roman" w:hAnsi="Times New Roman" w:cs="Times New Roman"/>
          <w:highlight w:val="none"/>
        </w:rPr>
      </w:pPr>
      <w:r>
        <w:rPr>
          <w:rFonts w:ascii="Times New Roman" w:hAnsi="Times New Roman" w:eastAsia="方正仿宋_GBK" w:cs="Times New Roman"/>
          <w:sz w:val="32"/>
          <w:szCs w:val="32"/>
          <w:highlight w:val="none"/>
        </w:rPr>
        <w:t>经办人：                           审核人：</w:t>
      </w:r>
    </w:p>
    <w:tbl>
      <w:tblPr>
        <w:tblStyle w:val="14"/>
        <w:tblW w:w="86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6"/>
        <w:gridCol w:w="2640"/>
        <w:gridCol w:w="1308"/>
        <w:gridCol w:w="2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86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Style w:val="35"/>
                <w:lang w:val="en-US" w:eastAsia="zh-CN" w:bidi="ar"/>
              </w:rPr>
              <w:t>资阳市出让国有建设用地使用权成交确认书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出让人</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竞得人</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成交及签订时间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成交地点</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资阳市政府政务服务和公共资源交易服务中心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7"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地块编号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地块位置</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出让面积（平方米）</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出让年限</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土地用途</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容积率</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出让方式</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竞买保证金（万元）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起叫（始）价</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成交总额</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（万元）</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668"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1.竞得人应当于</w:t>
            </w:r>
            <w:r>
              <w:rPr>
                <w:rStyle w:val="30"/>
                <w:rFonts w:hint="eastAsia"/>
                <w:u w:val="single"/>
                <w:lang w:val="en-US" w:eastAsia="zh-CN" w:bidi="ar"/>
              </w:rPr>
              <w:t xml:space="preserve">    </w:t>
            </w:r>
            <w:r>
              <w:rPr>
                <w:rStyle w:val="30"/>
                <w:lang w:val="en-US" w:eastAsia="zh-CN" w:bidi="ar"/>
              </w:rPr>
              <w:t xml:space="preserve"> </w:t>
            </w:r>
            <w:r>
              <w:rPr>
                <w:rStyle w:val="37"/>
                <w:lang w:val="en-US" w:eastAsia="zh-CN" w:bidi="ar"/>
              </w:rPr>
              <w:t>年</w:t>
            </w:r>
            <w:r>
              <w:rPr>
                <w:rStyle w:val="30"/>
                <w:rFonts w:hint="eastAsia"/>
                <w:u w:val="single"/>
                <w:lang w:val="en-US" w:eastAsia="zh-CN" w:bidi="ar"/>
              </w:rPr>
              <w:t xml:space="preserve">   </w:t>
            </w:r>
            <w:r>
              <w:rPr>
                <w:rStyle w:val="30"/>
                <w:u w:val="single"/>
                <w:lang w:val="en-US" w:eastAsia="zh-CN" w:bidi="ar"/>
              </w:rPr>
              <w:t xml:space="preserve">  </w:t>
            </w:r>
            <w:r>
              <w:rPr>
                <w:rStyle w:val="37"/>
                <w:lang w:val="en-US" w:eastAsia="zh-CN" w:bidi="ar"/>
              </w:rPr>
              <w:t>月</w:t>
            </w:r>
            <w:r>
              <w:rPr>
                <w:rStyle w:val="30"/>
                <w:u w:val="single"/>
                <w:lang w:val="en-US" w:eastAsia="zh-CN" w:bidi="ar"/>
              </w:rPr>
              <w:t xml:space="preserve"> </w:t>
            </w:r>
            <w:r>
              <w:rPr>
                <w:rStyle w:val="30"/>
                <w:rFonts w:hint="eastAsia"/>
                <w:u w:val="single"/>
                <w:lang w:val="en-US" w:eastAsia="zh-CN" w:bidi="ar"/>
              </w:rPr>
              <w:t xml:space="preserve">    </w:t>
            </w:r>
            <w:r>
              <w:rPr>
                <w:rStyle w:val="37"/>
                <w:lang w:val="en-US" w:eastAsia="zh-CN" w:bidi="ar"/>
              </w:rPr>
              <w:t>日之前另行缴纳地产交易手续费;并于</w:t>
            </w:r>
            <w:r>
              <w:rPr>
                <w:rStyle w:val="37"/>
                <w:rFonts w:hint="eastAsia"/>
                <w:u w:val="single"/>
                <w:lang w:val="en-US" w:eastAsia="zh-CN" w:bidi="ar"/>
              </w:rPr>
              <w:t xml:space="preserve">      </w:t>
            </w:r>
            <w:r>
              <w:rPr>
                <w:rStyle w:val="30"/>
                <w:lang w:val="en-US" w:eastAsia="zh-CN" w:bidi="ar"/>
              </w:rPr>
              <w:t xml:space="preserve">     </w:t>
            </w:r>
            <w:r>
              <w:rPr>
                <w:rStyle w:val="37"/>
                <w:lang w:val="en-US" w:eastAsia="zh-CN" w:bidi="ar"/>
              </w:rPr>
              <w:t>年</w:t>
            </w:r>
            <w:r>
              <w:rPr>
                <w:rStyle w:val="30"/>
                <w:rFonts w:hint="eastAsia"/>
                <w:u w:val="single"/>
                <w:lang w:val="en-US" w:eastAsia="zh-CN" w:bidi="ar"/>
              </w:rPr>
              <w:t xml:space="preserve">    </w:t>
            </w:r>
            <w:r>
              <w:rPr>
                <w:rStyle w:val="37"/>
                <w:lang w:val="en-US" w:eastAsia="zh-CN" w:bidi="ar"/>
              </w:rPr>
              <w:t>月</w:t>
            </w:r>
            <w:r>
              <w:rPr>
                <w:rStyle w:val="30"/>
                <w:u w:val="single"/>
                <w:lang w:val="en-US" w:eastAsia="zh-CN" w:bidi="ar"/>
              </w:rPr>
              <w:t xml:space="preserve"> </w:t>
            </w:r>
            <w:r>
              <w:rPr>
                <w:rStyle w:val="30"/>
                <w:rFonts w:hint="eastAsia"/>
                <w:u w:val="single"/>
                <w:lang w:val="en-US" w:eastAsia="zh-CN" w:bidi="ar"/>
              </w:rPr>
              <w:t xml:space="preserve">   </w:t>
            </w:r>
            <w:r>
              <w:rPr>
                <w:rStyle w:val="30"/>
                <w:u w:val="single"/>
                <w:lang w:val="en-US" w:eastAsia="zh-CN" w:bidi="ar"/>
              </w:rPr>
              <w:t xml:space="preserve"> </w:t>
            </w:r>
            <w:r>
              <w:rPr>
                <w:rStyle w:val="37"/>
                <w:lang w:val="en-US" w:eastAsia="zh-CN" w:bidi="ar"/>
              </w:rPr>
              <w:t>日之前持本《成交确认书》与出让人签订《国有建设用地使用权出让合同》（以下合称《出让合同》）。</w:t>
            </w:r>
            <w:r>
              <w:rPr>
                <w:rStyle w:val="37"/>
                <w:lang w:val="en-US" w:eastAsia="zh-CN" w:bidi="ar"/>
              </w:rPr>
              <w:br w:type="textWrapping"/>
            </w:r>
            <w:r>
              <w:rPr>
                <w:rStyle w:val="37"/>
                <w:lang w:val="en-US" w:eastAsia="zh-CN" w:bidi="ar"/>
              </w:rPr>
              <w:t xml:space="preserve">   2.《出让合同》签订后，竞得人交纳的竞买保证金自动转作该地块的定金（按成交总价的20%取整），余下的竞买保证金自动转作受让地块的首期成交价款。</w:t>
            </w:r>
            <w:r>
              <w:rPr>
                <w:rStyle w:val="37"/>
                <w:lang w:val="en-US" w:eastAsia="zh-CN" w:bidi="ar"/>
              </w:rPr>
              <w:br w:type="textWrapping"/>
            </w:r>
            <w:r>
              <w:rPr>
                <w:rStyle w:val="37"/>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37"/>
                <w:lang w:val="en-US" w:eastAsia="zh-CN" w:bidi="ar"/>
              </w:rPr>
              <w:br w:type="textWrapping"/>
            </w:r>
            <w:r>
              <w:rPr>
                <w:rStyle w:val="37"/>
                <w:lang w:val="en-US" w:eastAsia="zh-CN" w:bidi="ar"/>
              </w:rPr>
              <w:t xml:space="preserve">   4.本成交确认书经竞得人、资阳市政府政务服务和公共资源交易服务中心双方确认盖章后生效。</w:t>
            </w:r>
            <w:r>
              <w:rPr>
                <w:rStyle w:val="37"/>
                <w:lang w:val="en-US" w:eastAsia="zh-CN" w:bidi="ar"/>
              </w:rPr>
              <w:br w:type="textWrapping"/>
            </w:r>
            <w:r>
              <w:rPr>
                <w:rStyle w:val="37"/>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8" w:hRule="atLeast"/>
        </w:trPr>
        <w:tc>
          <w:tcPr>
            <w:tcW w:w="18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资阳市政府政务服务和公共资源交易中心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签字：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（盖章）</w:t>
            </w:r>
          </w:p>
        </w:tc>
        <w:tc>
          <w:tcPr>
            <w:tcW w:w="2640"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30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竞得人（授权委托代理人）签字：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（盖章）</w:t>
            </w:r>
          </w:p>
        </w:tc>
        <w:tc>
          <w:tcPr>
            <w:tcW w:w="2844" w:type="dxa"/>
            <w:tcBorders>
              <w:top w:val="nil"/>
              <w:left w:val="single" w:color="000000" w:sz="4" w:space="0"/>
              <w:bottom w:val="single" w:color="000000" w:sz="4" w:space="0"/>
              <w:right w:val="single" w:color="000000" w:sz="4" w:space="0"/>
            </w:tcBorders>
            <w:shd w:val="clear" w:color="auto" w:fill="auto"/>
            <w:vAlign w:val="center"/>
          </w:tcPr>
          <w:p>
            <w:pPr>
              <w:rPr>
                <w:rFonts w:hint="eastAsia"/>
              </w:rPr>
            </w:pPr>
          </w:p>
          <w:p>
            <w:pPr>
              <w:pStyle w:val="2"/>
              <w:rPr>
                <w:rFonts w:hint="eastAsia" w:ascii="宋体" w:hAnsi="宋体" w:eastAsia="宋体" w:cs="宋体"/>
                <w:i w:val="0"/>
                <w:iCs w:val="0"/>
                <w:color w:val="000000"/>
                <w:sz w:val="22"/>
                <w:szCs w:val="22"/>
                <w:u w:val="none"/>
              </w:rPr>
            </w:pPr>
          </w:p>
          <w:p>
            <w:pPr>
              <w:pStyle w:val="2"/>
              <w:rPr>
                <w:rFonts w:hint="eastAsia" w:ascii="宋体" w:hAnsi="宋体" w:eastAsia="宋体" w:cs="宋体"/>
                <w:i w:val="0"/>
                <w:iCs w:val="0"/>
                <w:color w:val="000000"/>
                <w:sz w:val="22"/>
                <w:szCs w:val="22"/>
                <w:u w:val="none"/>
              </w:rPr>
            </w:pPr>
          </w:p>
          <w:p>
            <w:pPr>
              <w:pStyle w:val="2"/>
              <w:rPr>
                <w:rFonts w:hint="eastAsia" w:ascii="宋体" w:hAnsi="宋体" w:eastAsia="宋体" w:cs="宋体"/>
                <w:i w:val="0"/>
                <w:iCs w:val="0"/>
                <w:color w:val="000000"/>
                <w:sz w:val="22"/>
                <w:szCs w:val="22"/>
                <w:u w:val="none"/>
              </w:rPr>
            </w:pPr>
          </w:p>
          <w:p>
            <w:pPr>
              <w:pStyle w:val="2"/>
              <w:ind w:left="0" w:leftChars="0" w:firstLine="0" w:firstLineChars="0"/>
              <w:rPr>
                <w:rFonts w:hint="eastAsia" w:ascii="宋体" w:hAnsi="宋体" w:eastAsia="宋体" w:cs="宋体"/>
                <w:i w:val="0"/>
                <w:iCs w:val="0"/>
                <w:color w:val="000000"/>
                <w:sz w:val="22"/>
                <w:szCs w:val="22"/>
                <w:u w:val="none"/>
              </w:rPr>
            </w:pPr>
          </w:p>
        </w:tc>
      </w:tr>
    </w:tbl>
    <w:p>
      <w:pPr>
        <w:spacing w:line="500" w:lineRule="exact"/>
        <w:jc w:val="center"/>
        <w:rPr>
          <w:rFonts w:hint="eastAsia" w:ascii="仿宋" w:hAnsi="仿宋" w:eastAsia="仿宋" w:cs="仿宋"/>
          <w:sz w:val="44"/>
          <w:szCs w:val="44"/>
          <w:highlight w:val="none"/>
        </w:rPr>
      </w:pPr>
      <w:r>
        <w:rPr>
          <w:rFonts w:ascii="Times New Roman" w:hAnsi="Times New Roman" w:eastAsia="方正仿宋_GBK" w:cs="Times New Roman"/>
          <w:sz w:val="32"/>
          <w:szCs w:val="32"/>
          <w:highlight w:val="none"/>
        </w:rPr>
        <w:br w:type="page"/>
      </w: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ascii="Times New Roman" w:hAnsi="Times New Roman" w:eastAsia="方正仿宋_GBK" w:cs="Times New Roman"/>
          <w:sz w:val="32"/>
          <w:highlight w:val="none"/>
        </w:rPr>
      </w:pPr>
      <w:r>
        <w:rPr>
          <w:rFonts w:hint="eastAsia" w:ascii="仿宋" w:hAnsi="仿宋" w:eastAsia="仿宋" w:cs="仿宋"/>
          <w:sz w:val="32"/>
          <w:szCs w:val="32"/>
          <w:highlight w:val="none"/>
        </w:rPr>
        <w:t>年    月    日</w:t>
      </w:r>
    </w:p>
    <w:p>
      <w:pPr>
        <w:spacing w:line="46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自选图形 46"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a:noFill/>
                        </a:ln>
                      </wps:spPr>
                      <wps:bodyPr upright="1"/>
                    </wps:wsp>
                  </a:graphicData>
                </a:graphic>
              </wp:anchor>
            </w:drawing>
          </mc:Choice>
          <mc:Fallback>
            <w:pict>
              <v:shape id="自选图形 46" o:spid="_x0000_s1026" o:spt="100" style="position:absolute;left:0pt;margin-left:0pt;margin-top:0pt;height:50pt;width:50pt;visibility:hidden;z-index:251659264;mso-width-relative:page;mso-height-relative:page;" filled="f" stroked="f" coordsize="635000,635000" o:gfxdata="UEsFBgAAAAAAAAAAAAAAAAAAAAAAAFBLAwQKAAAAAACHTuJAAAAAAAAAAAAAAAAABAAAAGRycy9Q&#10;SwMEFAAAAAgAh07iQKY/denPAAAABQEAAA8AAABkcnMvZG93bnJldi54bWxNj09PwzAMxe9IfIfI&#10;SNxYUg5jKk0n/ogz2qgQ3LzGtBWJUzXuNr49GUKCi+WnZz3/XrU+Bq/2NKUhsoViYUARt9EN3Flo&#10;Xp6uVqCSIDv0kcnCFyVY1+dnFZYuHnhD+610KodwKtFCLzKWWqe2p4BpEUfi7H3EKaBkOXXaTXjI&#10;4cHra2OWOuDA+UOPIz301H5u52ChfcO5eZbX92Lpm5v7u5XePIq29vKiMLeghI7ydwwn/IwOdWba&#10;xZldUt5CLiI/8+QZk+Xud9F1pf/T199QSwMEFAAAAAgAh07iQG2wPd6sAQAATAMAAA4AAABkcnMv&#10;ZTJvRG9jLnhtbK1TzW4TMRC+I/EOlu9kt6GpYJVNL1W5IKhUeADXHmct+U9jJ7u5c+fOEfESqIKn&#10;oRWPwayzSSuQOCAu3rFn55v5vs9eng/Osi1gMsG3/GRWcwZeBmX8uuXv310+e8FZysIrYYOHlu8g&#10;8fPV0yfLPjYwD12wCpARiE9NH1ve5RybqkqyAyfSLETwlNQBnci0xXWlUPSE7mw1r+uzqg+oIgYJ&#10;KdHpxT7JVwVfa5D5rdYJMrMtp9lyWbGsN+NarZaiWaOInZHTGOIfpnDCeGp6hLoQWbANmj+gnJEY&#10;UtB5JoOrgtZGQuFAbE7q39hcdyJC4ULipHiUKf0/WPlme4XMqJafnnLmhSOPftze3n/4ePfl08/v&#10;X+++fWZjpjNKATmccQOjaH1MDdVexyucdonCUYFBoxu/xI0NRejdUWgYMpN0ePZ8Uddkh6TUFBNK&#10;9VAsNym/glCAxPZ1ynuf1CES3SGSgz+ESG7/1eco8lRHrR638OHSWFt6WM/6lr9czBfFz2OGKqyn&#10;GUfie6pjdBPUjvTbRDTrji7XQZ7yG1lWSE3Xa7wTj/cF7OERr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FgAAAGRycy9QSwECFAAUAAAA&#10;CACHTuJApj916c8AAAAFAQAADwAAAAAAAAABACAAAAA4AAAAZHJzL2Rvd25yZXYueG1sUEsBAhQA&#10;FAAAAAgAh07iQG2wPd6sAQAATAMAAA4AAAAAAAAAAQAgAAAANAEAAGRycy9lMm9Eb2MueG1sUEsF&#10;BgAAAAAGAAYAWQEAAFIFAAAAAA==&#10;">
                <v:fill on="f" focussize="0,0"/>
                <v:stroke on="f"/>
                <v:imagedata o:title=""/>
                <o:lock v:ext="edit" aspectratio="f"/>
              </v:shape>
            </w:pict>
          </mc:Fallback>
        </mc:AlternateContent>
      </w:r>
      <w:r>
        <w:rPr>
          <w:rFonts w:ascii="Times New Roman" w:hAnsi="Times New Roman" w:eastAsia="方正仿宋_GBK" w:cs="Times New Roman"/>
          <w:sz w:val="32"/>
          <w:highlight w:val="none"/>
        </w:rPr>
        <w:drawing>
          <wp:inline distT="0" distB="0" distL="114300" distR="114300">
            <wp:extent cx="1590675" cy="381000"/>
            <wp:effectExtent l="0" t="0" r="9525" b="0"/>
            <wp:docPr id="45" name="图片 5"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03000001"/>
                    <pic:cNvPicPr>
                      <a:picLocks noChangeAspect="1"/>
                    </pic:cNvPicPr>
                  </pic:nvPicPr>
                  <pic:blipFill>
                    <a:blip r:embed="rId15" cstate="print"/>
                    <a:stretch>
                      <a:fillRect/>
                    </a:stretch>
                  </pic:blipFill>
                  <pic:spPr>
                    <a:xfrm>
                      <a:off x="0" y="0"/>
                      <a:ext cx="1590675" cy="381000"/>
                    </a:xfrm>
                    <a:prstGeom prst="rect">
                      <a:avLst/>
                    </a:prstGeom>
                    <a:noFill/>
                    <a:ln w="9525">
                      <a:noFill/>
                    </a:ln>
                  </pic:spPr>
                </pic:pic>
              </a:graphicData>
            </a:graphic>
          </wp:inline>
        </w:drawing>
      </w:r>
    </w:p>
    <w:p>
      <w:pPr>
        <w:pStyle w:val="7"/>
        <w:wordWrap w:val="0"/>
        <w:jc w:val="righ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电子监管号：　　　　　　　　　</w:t>
      </w:r>
    </w:p>
    <w:p>
      <w:pPr>
        <w:pStyle w:val="7"/>
        <w:outlineLvl w:val="0"/>
        <w:rPr>
          <w:rFonts w:ascii="Times New Roman" w:hAnsi="Times New Roman" w:eastAsia="方正仿宋_GBK" w:cs="Times New Roman"/>
          <w:sz w:val="32"/>
          <w:highlight w:val="none"/>
        </w:rPr>
      </w:pPr>
    </w:p>
    <w:p>
      <w:pPr>
        <w:pStyle w:val="7"/>
        <w:rPr>
          <w:rStyle w:val="27"/>
          <w:rFonts w:ascii="Times New Roman" w:hAnsi="Times New Roman" w:eastAsia="方正仿宋_GBK" w:cs="Times New Roman"/>
          <w:sz w:val="32"/>
          <w:highlight w:val="none"/>
        </w:rPr>
      </w:pPr>
    </w:p>
    <w:p>
      <w:pPr>
        <w:pStyle w:val="7"/>
        <w:jc w:val="center"/>
        <w:rPr>
          <w:rFonts w:ascii="方正小标宋_GBK" w:hAnsi="Times New Roman" w:eastAsia="方正小标宋_GBK" w:cs="Times New Roman"/>
          <w:bCs/>
          <w:sz w:val="32"/>
          <w:highlight w:val="none"/>
        </w:rPr>
      </w:pPr>
      <w:r>
        <w:rPr>
          <w:rFonts w:hint="eastAsia" w:ascii="方正小标宋_GBK" w:hAnsi="Times New Roman" w:eastAsia="方正小标宋_GBK" w:cs="Times New Roman"/>
          <w:bCs/>
          <w:sz w:val="48"/>
          <w:szCs w:val="48"/>
          <w:highlight w:val="none"/>
        </w:rPr>
        <w:t>国有建设用地使用权出让合同</w:t>
      </w: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3360" behindDoc="1" locked="0" layoutInCell="1" allowOverlap="1">
                <wp:simplePos x="0" y="0"/>
                <wp:positionH relativeFrom="column">
                  <wp:posOffset>247650</wp:posOffset>
                </wp:positionH>
                <wp:positionV relativeFrom="paragraph">
                  <wp:posOffset>396240</wp:posOffset>
                </wp:positionV>
                <wp:extent cx="3867150" cy="792480"/>
                <wp:effectExtent l="4445" t="4445" r="14605" b="22225"/>
                <wp:wrapNone/>
                <wp:docPr id="58" name="矩形 58"/>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wps:txbx>
                      <wps:bodyPr upright="1"/>
                    </wps:wsp>
                  </a:graphicData>
                </a:graphic>
              </wp:anchor>
            </w:drawing>
          </mc:Choice>
          <mc:Fallback>
            <w:pict>
              <v:rect id="_x0000_s1026" o:spid="_x0000_s1026" o:spt="1" style="position:absolute;left:0pt;margin-left:19.5pt;margin-top:31.2pt;height:62.4pt;width:304.5pt;z-index:-251653120;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A+hEysBQIAADkEAAAOAAAAZHJzL2Uyb0RvYy54bWytU82O&#10;0zAQviPxDpbvNG2hu92o6R4o5YJgpYUHcJ1JYsl/8rhN+jRI3HgIHgfxGoydUvbn0sPm4MzY42/m&#10;+2a8uh2MZgcIqJyt+Gwy5QysdLWybcW/fd2+WXKGUdhaaGeh4kdAfrt+/WrV+xLmrnO6hsAIxGLZ&#10;+4p3MfqyKFB2YAROnAdLh40LRkRyQ1vUQfSEbnQxn06vit6F2gcnAZF2N+MhPyGGSwBd0ygJGyf3&#10;BmwcUQNoEYkSdsojX+dqmwZk/NI0CJHpihPTmFdKQvYurcV6Jco2CN8peSpBXFLCE05GKEtJz1Ab&#10;EQXbB/UMyigZHLomTqQzxUgkK0IsZtMn2tx3wkPmQlKjP4uOLwcrPx/uAlN1xRfUdysMdfzP95+/&#10;f/1gtEHq9B5LCrr3d+HkIZmJ6tAEk/5Egg1Z0eNZURgik7T5dnl1PVuQ2JLOrm/m75ZZ8uL/bR8w&#10;fgRnWDIqHqhjWUhx+ISRMlLov5CUDJ1W9VZpnZ3Q7t7rwA6CurvNXyqZrjwK05b1Fb9ZzBdUh6CR&#10;bWhUyDSeaKNtc75HN/Ay4FTYRmA3FpARxoEyKkKSS5QdiPqDrVk8elLW0oviqRgDNWca6AEmK0dG&#10;ofQlkcRO2wQNebxPKqU2jY1JVhx2A4Emc+fqI3V474NqOxJ4lhVKJzRRWavT9KeRfeiT/fDF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EeXP9cAAAAJAQAADwAAAAAAAAABACAAAAAiAAAAZHJz&#10;L2Rvd25yZXYueG1sUEsBAhQAFAAAAAgAh07iQD6ETKwFAgAAOQQAAA4AAAAAAAAAAQAgAAAAJgEA&#10;AGRycy9lMm9Eb2MueG1sUEsFBgAAAAAGAAYAWQEAAJ0FAAAAAA==&#10;">
                <v:fill on="t" focussize="0,0"/>
                <v:stroke color="#FFFFFF" joinstyle="miter"/>
                <v:imagedata o:title=""/>
                <o:lock v:ext="edit" aspectratio="f"/>
                <v:textbox>
                  <w:txbxContent>
                    <w:p>
                      <w:pPr>
                        <w:spacing w:line="500" w:lineRule="exact"/>
                        <w:rPr>
                          <w:rFonts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中华人民共和国自然资源部</w:t>
                      </w:r>
                    </w:p>
                    <w:p>
                      <w:pPr>
                        <w:spacing w:line="500" w:lineRule="exact"/>
                        <w:ind w:firstLine="312" w:firstLineChars="100"/>
                        <w:rPr>
                          <w:rFonts w:ascii="方正黑体_GBK" w:hAnsi="宋体" w:eastAsia="方正黑体_GBK"/>
                          <w:bCs/>
                          <w:spacing w:val="6"/>
                          <w:sz w:val="30"/>
                          <w:szCs w:val="30"/>
                        </w:rPr>
                      </w:pPr>
                      <w:r>
                        <w:rPr>
                          <w:rFonts w:hint="eastAsia" w:ascii="方正黑体_GBK" w:hAnsi="宋体" w:eastAsia="方正黑体_GBK"/>
                          <w:bCs/>
                          <w:spacing w:val="6"/>
                          <w:sz w:val="30"/>
                          <w:szCs w:val="30"/>
                        </w:rPr>
                        <w:t>国</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家</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市</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场</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监</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督</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管</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理</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总</w:t>
                      </w:r>
                      <w:r>
                        <w:rPr>
                          <w:rFonts w:hint="eastAsia" w:ascii="方正黑体_GBK" w:hAnsi="宋体" w:eastAsia="方正黑体_GBK"/>
                          <w:bCs/>
                          <w:spacing w:val="6"/>
                          <w:sz w:val="30"/>
                          <w:szCs w:val="30"/>
                          <w:lang w:val="en-US" w:eastAsia="zh-CN"/>
                        </w:rPr>
                        <w:t xml:space="preserve"> </w:t>
                      </w:r>
                      <w:r>
                        <w:rPr>
                          <w:rFonts w:hint="eastAsia" w:ascii="方正黑体_GBK" w:hAnsi="宋体" w:eastAsia="方正黑体_GBK"/>
                          <w:bCs/>
                          <w:spacing w:val="6"/>
                          <w:sz w:val="30"/>
                          <w:szCs w:val="30"/>
                        </w:rPr>
                        <w:t>局</w:t>
                      </w:r>
                    </w:p>
                  </w:txbxContent>
                </v:textbox>
              </v:rect>
            </w:pict>
          </mc:Fallback>
        </mc:AlternateContent>
      </w:r>
    </w:p>
    <w:p>
      <w:pPr>
        <w:pStyle w:val="7"/>
        <w:spacing w:line="500" w:lineRule="exact"/>
        <w:jc w:val="lef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mc:AlternateContent>
          <mc:Choice Requires="wps">
            <w:drawing>
              <wp:anchor distT="0" distB="0" distL="114300" distR="114300" simplePos="0" relativeHeight="251664384" behindDoc="1" locked="0" layoutInCell="1" allowOverlap="1">
                <wp:simplePos x="0" y="0"/>
                <wp:positionH relativeFrom="column">
                  <wp:posOffset>4057650</wp:posOffset>
                </wp:positionH>
                <wp:positionV relativeFrom="paragraph">
                  <wp:posOffset>150495</wp:posOffset>
                </wp:positionV>
                <wp:extent cx="619125" cy="748665"/>
                <wp:effectExtent l="4445" t="4445" r="5080" b="8890"/>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58.95pt;width:48.75pt;z-index:-251652096;mso-width-relative:page;mso-height-relative:page;" fillcolor="#FFFFFF" filled="t" stroked="t" coordsize="21600,21600" o:gfxdata="UEsDBAoAAAAAAIdO4kAAAAAAAAAAAAAAAAAEAAAAZHJzL1BLAwQUAAAACACHTuJAuITHqtkAAAAK&#10;AQAADwAAAGRycy9kb3ducmV2LnhtbE2Py07DMBBF90j8gzVI7KiTpqQlxKlECWLTRSllP3WGJMIe&#10;R7H74usxK1iO5ujec8vl2RpxpNH3jhWkkwQEsXZNz62C3fvL3QKED8gNGsek4EIeltX1VYlF4078&#10;RsdtaEUMYV+ggi6EoZDS644s+okbiOPv040WQzzHVjYjnmK4NXKaJLm02HNs6HCgVUf6a3uwCjaI&#10;z5vvV62f6st6VtPqoyZnlLq9SZNHEIHO4Q+GX/2oDlV02rsDN14YBXn2ELcEBdNsDiIC8yy/B7GP&#10;5CzNQVal/D+h+gFQSwMEFAAAAAgAh07iQCFu3joDAgAAOAQAAA4AAABkcnMvZTJvRG9jLnhtbK1T&#10;S27bMBDdF+gdCO5r2UYcN4LlLOK6m6INkPQANDWSCPAHDm3JpynQXQ/R4xS9RoeU6ybpxot4IQ/J&#10;4Zv33gxXt4PR7AABlbMVn02mnIGVrla2rfjXx+2795xhFLYW2lmo+BGQ367fvln1voS565yuITAC&#10;sVj2vuJdjL4sCpQdGIET58HSYeOCEZGWoS3qIHpCN7qYT6fXRe9C7YOTgEi7m/GQnxDDJYCuaZSE&#10;jZN7AzaOqAG0iCQJO+WRrzPbpgEZvzQNQmS64qQ05i8VoXiXvsV6Jco2CN8peaIgLqHwQpMRylLR&#10;M9RGRMH2Qf0HZZQMDl0TJ9KZYhSSHSEVs+kLbx464SFrIavRn03H14OVnw/3gam64oslZ1YY6vjv&#10;bz9+/fzOaIPc6T2WlPTg78NphRQmqUMTTPonEWzIjh7PjsIQmaTN69nNbL7gTNLR1dViucyOF/8u&#10;+4DxIzjDUlDxQA3LPorDJ4xUkFL/pqRa6LSqt0rrvAjt7k4HdhDU3G3+JcZ05Vmatqyv+M0i8xA0&#10;sQ1NClEynlSjbXO9ZzfwMuBEbCOwGwlkhHGejIqQ3BJlB6L+YGsWj56MtfSgeCJjoOZMA72/FOXM&#10;KJS+JJPUaZugIU/3yaXUpbEvKYrDbiDQFO5cfaQG731QbUcGz7JD6YQGKnt1Gv40sU/XFD998O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ITHqtkAAAAKAQAADwAAAAAAAAABACAAAAAiAAAAZHJz&#10;L2Rvd25yZXYueG1sUEsBAhQAFAAAAAgAh07iQCFu3joDAgAAOAQAAA4AAAAAAAAAAQAgAAAAKAEA&#10;AGRycy9lMm9Eb2MueG1sUEsFBgAAAAAGAAYAWQEAAJ0FAAAAAA==&#10;">
                <v:fill on="t" focussize="0,0"/>
                <v:stroke color="#FFFFFF" joinstyle="miter"/>
                <v:imagedata o:title=""/>
                <o:lock v:ext="edit" aspectratio="f"/>
                <v:textbox>
                  <w:txbxContent>
                    <w:p>
                      <w:pPr>
                        <w:rPr>
                          <w:rFonts w:hint="eastAsia" w:ascii="方正黑体_GBK" w:eastAsia="方正黑体_GBK"/>
                          <w:sz w:val="30"/>
                          <w:szCs w:val="30"/>
                        </w:rPr>
                      </w:pPr>
                    </w:p>
                    <w:p>
                      <w:pPr>
                        <w:rPr>
                          <w:rFonts w:ascii="方正黑体_GBK" w:eastAsia="方正黑体_GBK"/>
                        </w:rPr>
                      </w:pPr>
                      <w:r>
                        <w:rPr>
                          <w:rFonts w:hint="eastAsia" w:ascii="方正黑体_GBK" w:eastAsia="方正黑体_GBK"/>
                          <w:sz w:val="30"/>
                          <w:szCs w:val="30"/>
                        </w:rPr>
                        <w:t>制定</w:t>
                      </w:r>
                    </w:p>
                  </w:txbxContent>
                </v:textbox>
              </v:rect>
            </w:pict>
          </mc:Fallback>
        </mc:AlternateContent>
      </w:r>
      <w:r>
        <w:rPr>
          <w:rFonts w:ascii="Times New Roman" w:hAnsi="Times New Roman" w:eastAsia="方正仿宋_GBK" w:cs="Times New Roman"/>
          <w:sz w:val="32"/>
          <w:highlight w:val="none"/>
        </w:rPr>
        <w:t xml:space="preserve">         </w:t>
      </w:r>
    </w:p>
    <w:p>
      <w:pPr>
        <w:pStyle w:val="7"/>
        <w:spacing w:line="500" w:lineRule="exact"/>
        <w:jc w:val="left"/>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rPr>
      </w:pPr>
    </w:p>
    <w:p>
      <w:pPr>
        <w:pStyle w:val="7"/>
        <w:tabs>
          <w:tab w:val="left" w:pos="7920"/>
        </w:tabs>
        <w:ind w:right="224" w:firstLine="5280" w:firstLineChars="1650"/>
        <w:rPr>
          <w:rFonts w:ascii="Times New Roman" w:hAnsi="Times New Roman" w:eastAsia="方正仿宋_GBK" w:cs="Times New Roman"/>
          <w:sz w:val="32"/>
          <w:highlight w:val="none"/>
          <w:u w:val="single"/>
        </w:rPr>
      </w:pPr>
      <w:r>
        <w:rPr>
          <w:rFonts w:ascii="Times New Roman" w:hAnsi="Times New Roman" w:eastAsia="方正仿宋_GBK" w:cs="Times New Roman"/>
          <w:sz w:val="32"/>
          <w:highlight w:val="none"/>
        </w:rPr>
        <w:t>合同编号：</w:t>
      </w:r>
      <w:r>
        <w:rPr>
          <w:rFonts w:ascii="Times New Roman" w:hAnsi="Times New Roman" w:eastAsia="方正仿宋_GBK" w:cs="Times New Roman"/>
          <w:sz w:val="32"/>
          <w:highlight w:val="none"/>
          <w:u w:val="single"/>
        </w:rPr>
        <w:t xml:space="preserve"> 　　　　</w:t>
      </w:r>
    </w:p>
    <w:p>
      <w:pPr>
        <w:pStyle w:val="13"/>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3"/>
        <w:spacing w:before="0" w:beforeAutospacing="0" w:after="0" w:afterAutospacing="0" w:line="600" w:lineRule="exact"/>
        <w:jc w:val="center"/>
        <w:rPr>
          <w:rFonts w:ascii="方正仿宋_GBK" w:hAnsi="方正仿宋_GBK" w:eastAsia="方正仿宋_GBK" w:cs="方正仿宋_GBK"/>
          <w:b/>
          <w:bCs/>
          <w:kern w:val="2"/>
          <w:sz w:val="32"/>
          <w:szCs w:val="32"/>
          <w:highlight w:val="none"/>
        </w:rPr>
      </w:pPr>
    </w:p>
    <w:p>
      <w:pPr>
        <w:pStyle w:val="13"/>
        <w:spacing w:before="0" w:beforeAutospacing="0" w:after="0" w:afterAutospacing="0" w:line="600" w:lineRule="exact"/>
        <w:jc w:val="center"/>
        <w:rPr>
          <w:rFonts w:ascii="方正黑体_GBK" w:hAnsi="Times New Roman" w:eastAsia="方正黑体_GBK" w:cs="Times New Roman"/>
          <w:bCs/>
          <w:kern w:val="2"/>
          <w:sz w:val="32"/>
          <w:szCs w:val="32"/>
          <w:highlight w:val="none"/>
        </w:rPr>
      </w:pPr>
      <w:r>
        <w:rPr>
          <w:rFonts w:hint="eastAsia" w:ascii="方正黑体_GBK" w:hAnsi="方正仿宋_GBK" w:eastAsia="方正黑体_GBK" w:cs="方正仿宋_GBK"/>
          <w:bCs/>
          <w:kern w:val="2"/>
          <w:sz w:val="32"/>
          <w:szCs w:val="32"/>
          <w:highlight w:val="none"/>
        </w:rPr>
        <w:t>国有建设用地使用权出让合同</w:t>
      </w:r>
    </w:p>
    <w:p>
      <w:pPr>
        <w:pStyle w:val="7"/>
        <w:spacing w:line="24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本合同双方当事人：</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hint="eastAsia" w:ascii="方正仿宋_GBK" w:hAnsi="方正仿宋_GBK" w:eastAsia="方正仿宋_GBK" w:cs="方正仿宋_GBK"/>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hint="eastAsia" w:ascii="Times New Roman" w:hAnsi="Times New Roman" w:eastAsia="方正仿宋_GBK" w:cs="Times New Roman"/>
          <w:kern w:val="2"/>
          <w:sz w:val="32"/>
          <w:szCs w:val="32"/>
          <w:highlight w:val="none"/>
          <w:u w:val="single"/>
          <w:lang w:val="en-US" w:eastAsia="zh-CN"/>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hint="eastAsia" w:ascii="Times New Roman" w:hAnsi="Times New Roman" w:eastAsia="方正仿宋_GBK" w:cs="Times New Roman"/>
          <w:kern w:val="2"/>
          <w:sz w:val="32"/>
          <w:szCs w:val="32"/>
          <w:highlight w:val="none"/>
          <w:u w:val="single"/>
          <w:lang w:val="en-US" w:eastAsia="zh-CN"/>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受让人：</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rPr>
        <w:softHyphen/>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通讯地址：</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邮政编码：</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电话：</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传真：</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开户银行：</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账号：</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7"/>
        <w:ind w:firstLine="640" w:firstLineChars="200"/>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jc w:val="center"/>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第一章 总   则</w:t>
      </w:r>
    </w:p>
    <w:p>
      <w:pPr>
        <w:pStyle w:val="7"/>
        <w:spacing w:line="600" w:lineRule="exact"/>
        <w:jc w:val="center"/>
        <w:rPr>
          <w:rFonts w:ascii="Times New Roman" w:hAnsi="Times New Roman" w:eastAsia="方正仿宋_GBK" w:cs="Times New Roman"/>
          <w:sz w:val="32"/>
          <w:highlight w:val="none"/>
        </w:rPr>
      </w:pPr>
    </w:p>
    <w:p>
      <w:pPr>
        <w:pStyle w:val="13"/>
        <w:autoSpaceDE w:val="0"/>
        <w:spacing w:before="0" w:beforeAutospacing="0" w:after="0" w:afterAutospacing="0" w:line="600" w:lineRule="exact"/>
        <w:ind w:firstLine="630" w:firstLineChars="196"/>
        <w:jc w:val="both"/>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sz w:val="32"/>
          <w:szCs w:val="32"/>
          <w:highlight w:val="none"/>
        </w:rPr>
        <w:t>第一条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_GBK" w:hAnsi="方正仿宋_GBK" w:eastAsia="方正仿宋_GBK" w:cs="方正仿宋_GBK"/>
          <w:kern w:val="2"/>
          <w:sz w:val="32"/>
          <w:szCs w:val="32"/>
          <w:highlight w:val="none"/>
        </w:rPr>
        <w:t>根据</w:t>
      </w:r>
      <w:r>
        <w:rPr>
          <w:rFonts w:ascii="Times New Roman" w:hAnsi="Times New Roman" w:eastAsia="方正仿宋_GBK" w:cs="Times New Roman"/>
          <w:sz w:val="32"/>
          <w:szCs w:val="32"/>
          <w:highlight w:val="none"/>
        </w:rPr>
        <w:t>《中华人民共和国</w:t>
      </w:r>
      <w:r>
        <w:rPr>
          <w:rFonts w:hint="eastAsia" w:ascii="Times New Roman" w:hAnsi="Times New Roman" w:eastAsia="方正仿宋_GBK" w:cs="Times New Roman"/>
          <w:sz w:val="32"/>
          <w:szCs w:val="32"/>
          <w:highlight w:val="none"/>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kern w:val="2"/>
          <w:sz w:val="32"/>
          <w:szCs w:val="32"/>
          <w:highlight w:val="none"/>
        </w:rPr>
        <w:t>《中华人民共和国土地管理法》《中华人民共和国城市房地产管理法》等法律、有关行政法规及土地供应政策规定，双方本着平等、自愿、有偿、诚实信用的原则，订立本合同。</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第二条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出让土地的所有权属中华人民共和国，出让人根据法律的授权出让国有建设用地使用权，地下资源、埋藏物不属于国有建设用地使用权出让范围。</w:t>
      </w:r>
      <w:r>
        <w:rPr>
          <w:rFonts w:ascii="Times New Roman" w:hAnsi="Times New Roman" w:eastAsia="方正仿宋_GBK" w:cs="Times New Roman"/>
          <w:sz w:val="32"/>
          <w:highlight w:val="none"/>
        </w:rPr>
        <w:t xml:space="preserve">      </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第三条</w:t>
      </w:r>
      <w:r>
        <w:rPr>
          <w:rFonts w:ascii="Times New Roman" w:hAnsi="Times New Roman" w:eastAsia="方正仿宋_GBK" w:cs="Times New Roman"/>
          <w:b/>
          <w:bCs/>
          <w:sz w:val="32"/>
          <w:highlight w:val="none"/>
        </w:rPr>
        <w:t xml:space="preserve">  </w:t>
      </w:r>
      <w:r>
        <w:rPr>
          <w:rFonts w:hint="eastAsia" w:ascii="方正仿宋_GBK" w:hAnsi="方正仿宋_GBK" w:eastAsia="方正仿宋_GBK" w:cs="方正仿宋_GBK"/>
          <w:sz w:val="32"/>
          <w:highlight w:val="none"/>
        </w:rPr>
        <w:t>受让人对依法取得的国有建设用地，在出让期限内享有占有、使用、收益和依法处置的权利，有权利用该土地依法建造建筑物、构筑物及其附属设施。</w:t>
      </w:r>
    </w:p>
    <w:p>
      <w:pPr>
        <w:pStyle w:val="7"/>
        <w:spacing w:line="600" w:lineRule="exact"/>
        <w:ind w:firstLine="640" w:firstLineChars="200"/>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第二章 出让土地的交付与出让价款的缴纳</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ascii="方正楷体_GBK" w:hAnsi="Times New Roman" w:eastAsia="方正楷体_GBK" w:cs="Times New Roman"/>
          <w:b/>
          <w:bCs/>
          <w:kern w:val="0"/>
          <w:sz w:val="32"/>
          <w:highlight w:val="none"/>
        </w:rPr>
        <w:t>第四条</w:t>
      </w:r>
      <w:r>
        <w:rPr>
          <w:rFonts w:ascii="Times New Roman" w:hAnsi="Times New Roman" w:eastAsia="方正仿宋_GBK" w:cs="Times New Roman"/>
          <w:sz w:val="32"/>
          <w:highlight w:val="none"/>
        </w:rPr>
        <w:t xml:space="preserve">  </w:t>
      </w:r>
      <w:r>
        <w:rPr>
          <w:rFonts w:hint="eastAsia" w:ascii="方正仿宋_GBK" w:hAnsi="方正仿宋_GBK" w:eastAsia="方正仿宋_GBK" w:cs="方正仿宋_GBK"/>
          <w:sz w:val="32"/>
          <w:highlight w:val="none"/>
        </w:rPr>
        <w:t>本合同项下出让宗地编号为</w:t>
      </w:r>
      <w:r>
        <w:rPr>
          <w:rFonts w:hint="eastAsia" w:ascii="Times New Roman" w:hAnsi="Times New Roman" w:eastAsia="方正仿宋简体" w:cs="Times New Roman"/>
          <w:b/>
          <w:bCs/>
          <w:sz w:val="32"/>
          <w:highlight w:val="none"/>
          <w:u w:val="single"/>
          <w:lang w:val="en-US" w:eastAsia="zh-CN"/>
        </w:rPr>
        <w:t xml:space="preserve">      </w:t>
      </w:r>
      <w:r>
        <w:rPr>
          <w:rFonts w:hint="eastAsia" w:ascii="方正仿宋_GBK" w:hAnsi="方正仿宋_GBK" w:eastAsia="方正仿宋_GBK" w:cs="方正仿宋_GBK"/>
          <w:sz w:val="32"/>
          <w:highlight w:val="none"/>
        </w:rPr>
        <w:t>，宗地总面积大写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平方米），其中出让宗地面积为大写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平方米（小写</w:t>
      </w:r>
      <w:r>
        <w:rPr>
          <w:rFonts w:hint="eastAsia" w:ascii="Times New Roman" w:hAnsi="Times New Roman" w:eastAsia="方正仿宋简体" w:cs="Times New Roman"/>
          <w:b/>
          <w:bCs/>
          <w:sz w:val="32"/>
          <w:highlight w:val="none"/>
          <w:u w:val="single"/>
        </w:rPr>
        <w:t xml:space="preserve">   </w:t>
      </w:r>
      <w:r>
        <w:rPr>
          <w:rFonts w:hint="eastAsia" w:ascii="方正仿宋_GBK" w:hAnsi="方正仿宋_GBK" w:eastAsia="方正仿宋_GBK" w:cs="方正仿宋_GBK"/>
          <w:sz w:val="32"/>
          <w:highlight w:val="none"/>
        </w:rPr>
        <w:t>平方米）。</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本合同项下的出让宗地坐落于</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rPr>
        <w:t>，</w:t>
      </w:r>
      <w:r>
        <w:rPr>
          <w:rFonts w:hint="eastAsia" w:ascii="方正仿宋_GBK" w:hAnsi="方正仿宋_GBK" w:eastAsia="方正仿宋_GBK" w:cs="方正仿宋_GBK"/>
          <w:kern w:val="2"/>
          <w:sz w:val="32"/>
          <w:szCs w:val="32"/>
          <w:highlight w:val="none"/>
        </w:rPr>
        <w:t>不动产单元代码为</w:t>
      </w:r>
      <w:r>
        <w:rPr>
          <w:rFonts w:hint="eastAsia" w:ascii="方正仿宋_GBK" w:hAnsi="方正仿宋_GBK" w:eastAsia="方正仿宋_GBK" w:cs="方正仿宋_GBK"/>
          <w:kern w:val="2"/>
          <w:sz w:val="32"/>
          <w:szCs w:val="32"/>
          <w:highlight w:val="none"/>
          <w:u w:val="singl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本合同项下出让宗地的平面界址为</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rPr>
        <w:t>；出让宗地的平面界址图见附件</w:t>
      </w:r>
      <w:r>
        <w:rPr>
          <w:rFonts w:ascii="Times New Roman" w:hAnsi="Times New Roman" w:eastAsia="方正仿宋_GBK" w:cs="Times New Roman"/>
          <w:kern w:val="2"/>
          <w:sz w:val="32"/>
          <w:szCs w:val="32"/>
          <w:highlight w:val="none"/>
        </w:rPr>
        <w:t>1</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本合同项下出让宗地的竖向界限应结合宗地周边路网高程在审查建筑方案时合理确定。</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u w:val="single"/>
        </w:rPr>
      </w:pPr>
      <w:r>
        <w:rPr>
          <w:rFonts w:hint="eastAsia" w:ascii="方正仿宋_GBK" w:hAnsi="方正仿宋_GBK" w:eastAsia="方正仿宋_GBK" w:cs="方正仿宋_GBK"/>
          <w:kern w:val="2"/>
          <w:sz w:val="32"/>
          <w:szCs w:val="32"/>
          <w:highlight w:val="none"/>
        </w:rPr>
        <w:t>出让宗地空间范围是以上述界址点所构成的垂直面和上、下界限高程平面封闭形成的空间范围。</w:t>
      </w:r>
    </w:p>
    <w:p>
      <w:pPr>
        <w:pStyle w:val="13"/>
        <w:autoSpaceDE w:val="0"/>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第五条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本合同项下出让宗地的用途为</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rPr>
        <w:t>。</w:t>
      </w:r>
    </w:p>
    <w:p>
      <w:pPr>
        <w:autoSpaceDE w:val="0"/>
        <w:spacing w:line="600" w:lineRule="exact"/>
        <w:ind w:firstLine="643" w:firstLineChars="200"/>
        <w:rPr>
          <w:rFonts w:ascii="Times New Roman" w:hAnsi="Times New Roman" w:eastAsia="方正仿宋_GBK" w:cs="Times New Roman"/>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第六条</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 xml:space="preserve"> </w:t>
      </w:r>
      <w:r>
        <w:rPr>
          <w:rFonts w:hint="eastAsia" w:ascii="方正仿宋简体" w:hAnsi="方正仿宋简体" w:eastAsia="方正仿宋简体" w:cs="方正仿宋简体"/>
          <w:sz w:val="32"/>
          <w:szCs w:val="32"/>
          <w:highlight w:val="none"/>
        </w:rPr>
        <w:t>受让人按本合同第十条约定时限缴清全部国有建设用地使用权出让价款（含延迟缴纳国有建设用地使用权出让价款违约金及分期付款利息）并安装完成《建设项目用地信息公示牌》后，应在</w:t>
      </w:r>
      <w:r>
        <w:rPr>
          <w:rFonts w:ascii="Times New Roman" w:hAnsi="Times New Roman" w:eastAsia="方正仿宋_GBK" w:cs="Times New Roman"/>
          <w:sz w:val="32"/>
          <w:szCs w:val="32"/>
          <w:highlight w:val="none"/>
        </w:rPr>
        <w:t>10</w:t>
      </w:r>
      <w:r>
        <w:rPr>
          <w:rFonts w:hint="eastAsia" w:ascii="方正仿宋_GBK" w:hAnsi="方正仿宋_GBK" w:eastAsia="方正仿宋_GBK" w:cs="方正仿宋_GBK"/>
          <w:sz w:val="32"/>
          <w:szCs w:val="32"/>
          <w:highlight w:val="none"/>
        </w:rPr>
        <w:t>个工作日内</w:t>
      </w:r>
      <w:r>
        <w:rPr>
          <w:rFonts w:hint="eastAsia" w:ascii="方正仿宋简体" w:hAnsi="方正仿宋简体" w:eastAsia="方正仿宋简体" w:cs="方正仿宋简体"/>
          <w:sz w:val="32"/>
          <w:szCs w:val="32"/>
          <w:highlight w:val="none"/>
        </w:rPr>
        <w:t>向出让人提出交地申请，</w:t>
      </w:r>
      <w:r>
        <w:rPr>
          <w:rFonts w:hint="eastAsia" w:ascii="方正仿宋_GBK" w:hAnsi="方正仿宋_GBK" w:eastAsia="方正仿宋_GBK" w:cs="方正仿宋_GBK"/>
          <w:sz w:val="32"/>
          <w:szCs w:val="32"/>
          <w:highlight w:val="none"/>
        </w:rPr>
        <w:t>出让人同意在</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hint="eastAsia" w:ascii="Times New Roman" w:hAnsi="Times New Roman" w:eastAsia="方正仿宋简体" w:cs="Times New Roman"/>
          <w:b/>
          <w:bCs/>
          <w:sz w:val="32"/>
          <w:szCs w:val="32"/>
          <w:highlight w:val="none"/>
          <w:u w:val="single"/>
        </w:rPr>
        <w:t xml:space="preserve">   </w:t>
      </w:r>
      <w:r>
        <w:rPr>
          <w:rFonts w:hint="eastAsia" w:ascii="方正仿宋_GBK" w:hAnsi="方正仿宋_GBK" w:eastAsia="方正仿宋_GBK" w:cs="方正仿宋_GBK"/>
          <w:sz w:val="32"/>
          <w:szCs w:val="32"/>
          <w:highlight w:val="none"/>
        </w:rPr>
        <w:t>日前将出让宗地交付给受让人。</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出让人同意在交付土地时该宗地应达到本条第</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项规定的土地条件：</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（一）场地平整达到</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周围基础设施达到</w:t>
      </w:r>
      <w:r>
        <w:rPr>
          <w:rFonts w:ascii="Times New Roman" w:hAnsi="Times New Roman" w:eastAsia="方正仿宋_GBK" w:cs="Times New Roman"/>
          <w:kern w:val="2"/>
          <w:sz w:val="32"/>
          <w:szCs w:val="32"/>
          <w:highlight w:val="none"/>
          <w:u w:val="single"/>
        </w:rPr>
        <w:t xml:space="preserve">           /   </w:t>
      </w:r>
      <w:r>
        <w:rPr>
          <w:rFonts w:hint="eastAsia" w:ascii="方正仿宋_GBK" w:hAnsi="方正仿宋_GBK" w:eastAsia="方正仿宋_GBK" w:cs="方正仿宋_GBK"/>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Times New Roman" w:hAnsi="Times New Roman" w:eastAsia="方正仿宋_GBK" w:cs="Times New Roman"/>
          <w:kern w:val="2"/>
          <w:sz w:val="32"/>
          <w:szCs w:val="32"/>
          <w:highlight w:val="none"/>
          <w:u w:val="single"/>
        </w:rPr>
        <w:t xml:space="preserve">        </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（二）现状土地条件</w:t>
      </w:r>
      <w:r>
        <w:rPr>
          <w:rFonts w:hint="eastAsia" w:ascii="方正仿宋_GBK" w:hAnsi="方正仿宋_GBK" w:eastAsia="方正仿宋_GBK" w:cs="方正仿宋_GBK"/>
          <w:kern w:val="2"/>
          <w:sz w:val="32"/>
          <w:szCs w:val="32"/>
          <w:highlight w:val="none"/>
          <w:u w:val="single"/>
        </w:rPr>
        <w:t>按</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第七条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本合同项下的国有建设用地使用权出让年期为</w:t>
      </w:r>
      <w:r>
        <w:rPr>
          <w:rFonts w:hint="eastAsia"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，按本合同第六条约定的交付土地之日起算。</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第八条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本合同项下宗地的地表国有建设用地使用权出让价款为人民币大写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元），每平方米人民币大写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Times New Roman" w:hAnsi="Times New Roman" w:eastAsia="方正仿宋简体" w:cs="Times New Roman"/>
          <w:kern w:val="2"/>
          <w:sz w:val="32"/>
          <w:szCs w:val="32"/>
          <w:highlight w:val="none"/>
        </w:rPr>
        <w:t>元</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w:t>
      </w:r>
    </w:p>
    <w:p>
      <w:pPr>
        <w:pStyle w:val="13"/>
        <w:spacing w:before="0" w:beforeAutospacing="0" w:after="0" w:afterAutospacing="0" w:line="600" w:lineRule="exact"/>
        <w:ind w:firstLine="643" w:firstLineChars="200"/>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第九条</w:t>
      </w:r>
      <w:r>
        <w:rPr>
          <w:rFonts w:ascii="Times New Roman" w:hAnsi="Times New Roman" w:eastAsia="方正仿宋_GBK" w:cs="Times New Roman"/>
          <w:b/>
          <w:bCs/>
          <w:kern w:val="2"/>
          <w:sz w:val="32"/>
          <w:szCs w:val="32"/>
          <w:highlight w:val="none"/>
        </w:rPr>
        <w:t xml:space="preserve">  </w:t>
      </w:r>
      <w:r>
        <w:rPr>
          <w:rFonts w:hint="eastAsia" w:ascii="方正仿宋_GBK" w:hAnsi="方正仿宋_GBK" w:eastAsia="方正仿宋_GBK" w:cs="方正仿宋_GBK"/>
          <w:kern w:val="2"/>
          <w:sz w:val="32"/>
          <w:szCs w:val="32"/>
          <w:highlight w:val="none"/>
        </w:rPr>
        <w:t>本合同项下宗地的定金为人民币大写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（小写</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元），定金抵作首期国有建设用地使用权出让价款。</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第十条</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受让人同意按照本条第一款第</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项的规定向出让人支付地表国有建设用地使用权出让价款：</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（一）本合同签订之日起</w:t>
      </w:r>
      <w:r>
        <w:rPr>
          <w:rFonts w:ascii="Times New Roman" w:hAnsi="Times New Roman" w:eastAsia="方正仿宋_GBK" w:cs="Times New Roman"/>
          <w:kern w:val="2"/>
          <w:sz w:val="32"/>
          <w:szCs w:val="32"/>
          <w:highlight w:val="none"/>
          <w:u w:val="single"/>
        </w:rPr>
        <w:t xml:space="preserve"> </w:t>
      </w:r>
      <w:r>
        <w:rPr>
          <w:rFonts w:hint="eastAsia" w:ascii="仿宋_GB2312" w:hAnsi="仿宋_GB2312" w:eastAsia="仿宋_GB2312" w:cs="仿宋_GB2312"/>
          <w:kern w:val="2"/>
          <w:sz w:val="32"/>
          <w:szCs w:val="32"/>
          <w:highlight w:val="none"/>
          <w:u w:val="single"/>
        </w:rPr>
        <w:t>/</w:t>
      </w:r>
      <w:r>
        <w:rPr>
          <w:rFonts w:ascii="Times New Roman" w:hAnsi="Times New Roman" w:eastAsia="方正仿宋_GBK" w:cs="Times New Roman"/>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日内，一次性付清国有建设用地使用权出让价款；</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（二）按以下时间和金额分</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b/>
          <w:bCs/>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期向出让人支付地表国有建设用地使用权出让价款。</w:t>
      </w:r>
    </w:p>
    <w:p>
      <w:pPr>
        <w:pStyle w:val="13"/>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第一期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ind w:firstLine="630"/>
        <w:jc w:val="both"/>
        <w:rPr>
          <w:rFonts w:ascii="Times New Roman" w:hAnsi="Times New Roman" w:eastAsia="方正仿宋_GBK" w:cs="Times New Roman"/>
          <w:kern w:val="2"/>
          <w:sz w:val="32"/>
          <w:szCs w:val="32"/>
          <w:highlight w:val="none"/>
        </w:rPr>
      </w:pPr>
      <w:r>
        <w:rPr>
          <w:rFonts w:hint="eastAsia" w:ascii="方正仿宋_GBK" w:hAnsi="方正仿宋_GBK" w:eastAsia="方正仿宋_GBK" w:cs="方正仿宋_GBK"/>
          <w:kern w:val="2"/>
          <w:sz w:val="32"/>
          <w:szCs w:val="32"/>
          <w:highlight w:val="none"/>
        </w:rPr>
        <w:t>第二期</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人民币大写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万元（小写</w:t>
      </w:r>
      <w:r>
        <w:rPr>
          <w:rFonts w:ascii="Times New Roman" w:hAnsi="Times New Roman" w:eastAsia="方正仿宋_GBK" w:cs="Times New Roman"/>
          <w:kern w:val="2"/>
          <w:sz w:val="32"/>
          <w:szCs w:val="32"/>
          <w:highlight w:val="none"/>
        </w:rPr>
        <w:t xml:space="preserve"> </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元），付款时间：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年</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月</w:t>
      </w:r>
      <w:r>
        <w:rPr>
          <w:rFonts w:hint="eastAsia" w:ascii="Times New Roman" w:hAnsi="Times New Roman" w:eastAsia="方正仿宋简体" w:cs="Times New Roman"/>
          <w:b/>
          <w:bCs/>
          <w:kern w:val="2"/>
          <w:sz w:val="32"/>
          <w:szCs w:val="32"/>
          <w:highlight w:val="none"/>
          <w:u w:val="single"/>
        </w:rPr>
        <w:t xml:space="preserve">   </w:t>
      </w:r>
      <w:r>
        <w:rPr>
          <w:rFonts w:hint="eastAsia" w:ascii="方正仿宋_GBK" w:hAnsi="方正仿宋_GBK" w:eastAsia="方正仿宋_GBK" w:cs="方正仿宋_GBK"/>
          <w:kern w:val="2"/>
          <w:sz w:val="32"/>
          <w:szCs w:val="32"/>
          <w:highlight w:val="none"/>
        </w:rPr>
        <w:t>日之前。</w:t>
      </w: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ind w:firstLine="643" w:firstLineChars="200"/>
        <w:jc w:val="both"/>
        <w:rPr>
          <w:rFonts w:ascii="方正仿宋_GBK" w:hAnsi="方正仿宋_GBK" w:eastAsia="方正仿宋_GBK" w:cs="方正仿宋_GBK"/>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第十一条</w:t>
      </w:r>
      <w:r>
        <w:rPr>
          <w:rFonts w:ascii="方正楷体_GBK" w:hAnsi="Times New Roman" w:eastAsia="方正楷体_GBK" w:cs="Times New Roman"/>
          <w:b/>
          <w:bCs/>
          <w:kern w:val="0"/>
          <w:sz w:val="32"/>
          <w:szCs w:val="32"/>
          <w:highlight w:val="none"/>
          <w:lang w:val="en-US" w:eastAsia="zh-CN" w:bidi="ar-SA"/>
        </w:rPr>
        <w:t xml:space="preserve"> </w:t>
      </w:r>
      <w:r>
        <w:rPr>
          <w:rFonts w:ascii="Times New Roman" w:hAnsi="Times New Roman" w:eastAsia="方正仿宋_GBK" w:cs="Times New Roman"/>
          <w:kern w:val="2"/>
          <w:sz w:val="32"/>
          <w:szCs w:val="32"/>
          <w:highlight w:val="none"/>
        </w:rPr>
        <w:t xml:space="preserve"> </w:t>
      </w:r>
      <w:r>
        <w:rPr>
          <w:rFonts w:hint="eastAsia" w:ascii="方正仿宋_GBK" w:hAnsi="方正仿宋_GBK" w:eastAsia="方正仿宋_GBK" w:cs="方正仿宋_GBK"/>
          <w:kern w:val="2"/>
          <w:sz w:val="32"/>
          <w:szCs w:val="32"/>
          <w:highlight w:val="none"/>
        </w:rPr>
        <w:t>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pStyle w:val="7"/>
        <w:spacing w:line="600" w:lineRule="exact"/>
        <w:ind w:firstLine="640" w:firstLineChars="200"/>
        <w:rPr>
          <w:rFonts w:ascii="方正仿宋_GBK" w:hAnsi="方正仿宋_GBK" w:eastAsia="方正仿宋_GBK" w:cs="方正仿宋_GBK"/>
          <w:sz w:val="32"/>
          <w:highlight w:val="none"/>
        </w:rPr>
      </w:pPr>
      <w:r>
        <w:rPr>
          <w:rFonts w:hint="eastAsia" w:ascii="方正仿宋_GBK" w:hAnsi="方正仿宋_GBK" w:eastAsia="方正仿宋_GBK" w:cs="方正仿宋_GBK"/>
          <w:sz w:val="32"/>
          <w:highlight w:val="none"/>
        </w:rPr>
        <w:t>为确保地块内无偿移交的配套设施按规定及时移交，受让人不得将无偿移交的配套设施建设项目对应的土地使用权（含独自使用土地和建〈构〉筑物分摊土地）设定抵押权，并在办理首次登记以及抵押登记时予以明确。</w:t>
      </w:r>
    </w:p>
    <w:p>
      <w:pPr>
        <w:pStyle w:val="7"/>
        <w:spacing w:line="600" w:lineRule="exact"/>
        <w:rPr>
          <w:rFonts w:ascii="Times New Roman" w:hAnsi="Times New Roman" w:eastAsia="方正仿宋_GBK" w:cs="Times New Roman"/>
          <w:kern w:val="0"/>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第三章  土地开发建设与利用</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3" w:firstLineChars="200"/>
        <w:rPr>
          <w:rFonts w:ascii="Times New Roman" w:hAnsi="Times New Roman" w:eastAsia="方正仿宋_GBK" w:cs="Times New Roman"/>
          <w:sz w:val="32"/>
          <w:highlight w:val="none"/>
          <w:u w:val="single"/>
        </w:rPr>
      </w:pPr>
      <w:r>
        <w:rPr>
          <w:rFonts w:hint="eastAsia" w:ascii="方正楷体_GBK" w:hAnsi="Times New Roman" w:eastAsia="方正楷体_GBK" w:cs="Times New Roman"/>
          <w:b/>
          <w:bCs/>
          <w:kern w:val="0"/>
          <w:sz w:val="32"/>
          <w:szCs w:val="32"/>
          <w:highlight w:val="none"/>
          <w:lang w:val="en-US" w:eastAsia="zh-CN" w:bidi="ar-SA"/>
        </w:rPr>
        <w:t xml:space="preserve">第十二条 </w:t>
      </w:r>
      <w:r>
        <w:rPr>
          <w:rFonts w:ascii="Times New Roman" w:hAnsi="Times New Roman" w:eastAsia="方正仿宋_GBK" w:cs="Times New Roman"/>
          <w:sz w:val="32"/>
          <w:highlight w:val="none"/>
        </w:rPr>
        <w:t xml:space="preserve"> 受让人同意本合同项下宗地用于工业项目建设，受让人同意本合同项下宗地的项目固定资产总投资不低于经批准或登记备案的金额人民币大写</w:t>
      </w:r>
      <w:r>
        <w:rPr>
          <w:rFonts w:ascii="Times New Roman" w:hAnsi="Times New Roman" w:eastAsia="方正仿宋_GBK" w:cs="Times New Roman"/>
          <w:b/>
          <w:sz w:val="32"/>
          <w:highlight w:val="none"/>
          <w:u w:val="single"/>
        </w:rPr>
        <w:t xml:space="preserve">   　    </w:t>
      </w:r>
      <w:r>
        <w:rPr>
          <w:rFonts w:ascii="Times New Roman" w:hAnsi="Times New Roman" w:eastAsia="方正仿宋_GBK" w:cs="Times New Roman"/>
          <w:sz w:val="32"/>
          <w:highlight w:val="none"/>
        </w:rPr>
        <w:t>万元（小写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万元），投资强度不低于每平方米人民币大写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元（小写</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元）。本合同项下宗地建设项目的固定资产总投资包括建筑物、构筑物及其附属设施、设备投资和出让价款等。</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hint="eastAsia" w:ascii="方正楷体_GBK" w:hAnsi="Times New Roman" w:eastAsia="方正楷体_GBK" w:cs="Times New Roman"/>
          <w:b/>
          <w:bCs/>
          <w:kern w:val="0"/>
          <w:sz w:val="32"/>
          <w:szCs w:val="32"/>
          <w:highlight w:val="none"/>
          <w:lang w:val="en-US" w:eastAsia="zh-CN" w:bidi="ar-SA"/>
        </w:rPr>
        <w:t>第十三条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受让人在本合同项下宗地范围内新建建筑物、构筑物及其附属设施的，应符合市（县）政府规划管理部门确定的出让宗地规划条件（见附件</w:t>
      </w:r>
      <w:r>
        <w:rPr>
          <w:rFonts w:ascii="Times New Roman" w:hAnsi="Times New Roman" w:eastAsia="方正仿宋_GBK" w:cs="Times New Roman"/>
          <w:kern w:val="2"/>
          <w:sz w:val="32"/>
          <w:szCs w:val="32"/>
          <w:highlight w:val="none"/>
        </w:rPr>
        <w:t>3</w:t>
      </w:r>
      <w:r>
        <w:rPr>
          <w:rFonts w:ascii="Times New Roman" w:hAnsi="方正仿宋_GBK" w:eastAsia="方正仿宋_GBK" w:cs="Times New Roman"/>
          <w:kern w:val="2"/>
          <w:sz w:val="32"/>
          <w:szCs w:val="32"/>
          <w:highlight w:val="none"/>
        </w:rPr>
        <w:t>）。其中：</w:t>
      </w:r>
    </w:p>
    <w:p>
      <w:pPr>
        <w:pStyle w:val="13"/>
        <w:autoSpaceDE w:val="0"/>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主体建筑物性质</w:t>
      </w:r>
      <w:r>
        <w:rPr>
          <w:rFonts w:ascii="Times New Roman" w:hAnsi="Times New Roman" w:eastAsia="方正仿宋_GBK" w:cs="Times New Roman"/>
          <w:b/>
          <w:kern w:val="2"/>
          <w:sz w:val="32"/>
          <w:szCs w:val="32"/>
          <w:highlight w:val="none"/>
          <w:u w:val="single"/>
        </w:rPr>
        <w:t xml:space="preserve"> </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附属建筑物性质</w:t>
      </w:r>
      <w:r>
        <w:rPr>
          <w:rFonts w:ascii="Times New Roman" w:hAnsi="Times New Roman" w:eastAsia="方正仿宋_GBK" w:cs="Times New Roman"/>
          <w:b/>
          <w:kern w:val="2"/>
          <w:sz w:val="32"/>
          <w:szCs w:val="32"/>
          <w:highlight w:val="none"/>
          <w:u w:val="single"/>
        </w:rPr>
        <w:t xml:space="preserve">          /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建筑总面积：</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平方米（计入容积率面积）；</w:t>
      </w:r>
    </w:p>
    <w:p>
      <w:pPr>
        <w:pStyle w:val="13"/>
        <w:autoSpaceDE w:val="0"/>
        <w:spacing w:before="0" w:beforeAutospacing="0" w:after="0" w:afterAutospacing="0" w:line="600" w:lineRule="exact"/>
        <w:ind w:firstLine="640" w:firstLineChars="200"/>
        <w:jc w:val="both"/>
        <w:rPr>
          <w:rFonts w:ascii="Times New Roman" w:hAnsi="Times New Roman" w:eastAsia="方正仿宋_GBK" w:cs="Times New Roman"/>
          <w:b/>
          <w:bCs/>
          <w:kern w:val="2"/>
          <w:sz w:val="32"/>
          <w:szCs w:val="32"/>
          <w:highlight w:val="none"/>
        </w:rPr>
      </w:pPr>
      <w:r>
        <w:rPr>
          <w:rFonts w:ascii="Times New Roman" w:hAnsi="方正仿宋_GBK" w:eastAsia="方正仿宋_GBK" w:cs="Times New Roman"/>
          <w:kern w:val="2"/>
          <w:sz w:val="32"/>
          <w:szCs w:val="32"/>
          <w:highlight w:val="none"/>
        </w:rPr>
        <w:t>建筑容积率：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b/>
          <w:bCs/>
          <w:kern w:val="2"/>
          <w:sz w:val="32"/>
          <w:szCs w:val="32"/>
          <w:highlight w:val="none"/>
        </w:rPr>
        <w:t>；</w:t>
      </w:r>
    </w:p>
    <w:p>
      <w:pPr>
        <w:autoSpaceDE w:val="0"/>
        <w:spacing w:line="600" w:lineRule="exact"/>
        <w:ind w:firstLine="640" w:firstLineChars="200"/>
        <w:rPr>
          <w:rFonts w:ascii="Times New Roman" w:hAnsi="Times New Roman" w:eastAsia="方正仿宋_GBK" w:cs="Times New Roman"/>
          <w:sz w:val="32"/>
          <w:szCs w:val="32"/>
          <w:highlight w:val="none"/>
          <w:u w:val="single" w:color="000000"/>
        </w:rPr>
      </w:pPr>
      <w:r>
        <w:rPr>
          <w:rFonts w:ascii="Times New Roman" w:hAnsi="方正仿宋_GBK" w:eastAsia="方正仿宋_GBK" w:cs="Times New Roman"/>
          <w:sz w:val="32"/>
          <w:szCs w:val="32"/>
          <w:highlight w:val="none"/>
        </w:rPr>
        <w:t>土地用途：</w:t>
      </w:r>
      <w:r>
        <w:rPr>
          <w:rFonts w:ascii="Times New Roman" w:hAnsi="Times New Roman" w:eastAsia="方正仿宋_GBK" w:cs="Times New Roman"/>
          <w:b/>
          <w:bCs/>
          <w:sz w:val="32"/>
          <w:szCs w:val="32"/>
          <w:highlight w:val="none"/>
          <w:u w:val="single"/>
        </w:rPr>
        <w:t xml:space="preserve">           </w:t>
      </w:r>
      <w:r>
        <w:rPr>
          <w:rFonts w:hint="eastAsia" w:ascii="Times New Roman" w:hAnsi="Times New Roman" w:eastAsia="方正仿宋_GBK" w:cs="Times New Roman"/>
          <w:b/>
          <w:bCs/>
          <w:sz w:val="32"/>
          <w:szCs w:val="32"/>
          <w:highlight w:val="none"/>
          <w:u w:val="single"/>
          <w:lang w:val="en-US" w:eastAsia="zh-CN"/>
        </w:rPr>
        <w:t xml:space="preserve">      </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建筑密度：</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绿地率：</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建筑限高：</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val="en-US" w:eastAsia="zh-CN"/>
        </w:rPr>
        <w:t xml:space="preserve">        </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13"/>
        <w:autoSpaceDE w:val="0"/>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其他土地利用要求按</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w:t>
      </w:r>
    </w:p>
    <w:p>
      <w:pPr>
        <w:pStyle w:val="7"/>
        <w:spacing w:line="600" w:lineRule="exact"/>
        <w:ind w:firstLine="645"/>
        <w:jc w:val="left"/>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sz w:val="32"/>
          <w:highlight w:val="none"/>
        </w:rPr>
        <w:t>受让人同意本合同项下宗地用于工业项目建设，根据规划部门确定的规划设计条件，</w:t>
      </w:r>
      <w:r>
        <w:rPr>
          <w:rFonts w:ascii="Times New Roman" w:hAnsi="Times New Roman" w:eastAsia="方正仿宋_GBK" w:cs="Times New Roman"/>
          <w:spacing w:val="2"/>
          <w:sz w:val="32"/>
          <w:highlight w:val="none"/>
        </w:rPr>
        <w:t>本合同受让宗地范围内用于企业内部行政办公及生活服务设施的占地面积不超过受让宗地面积</w:t>
      </w:r>
      <w:r>
        <w:rPr>
          <w:rFonts w:ascii="Times New Roman" w:hAnsi="Times New Roman" w:eastAsia="方正仿宋_GBK" w:cs="Times New Roman"/>
          <w:sz w:val="32"/>
          <w:highlight w:val="none"/>
        </w:rPr>
        <w:t>的</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lang w:val="en-US" w:eastAsia="zh-CN"/>
        </w:rPr>
        <w:t xml:space="preserve"> 7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b/>
          <w:bCs/>
          <w:sz w:val="32"/>
          <w:highlight w:val="none"/>
        </w:rPr>
        <w:t>％</w:t>
      </w:r>
      <w:r>
        <w:rPr>
          <w:rFonts w:ascii="Times New Roman" w:hAnsi="Times New Roman" w:eastAsia="方正仿宋_GBK" w:cs="Times New Roman"/>
          <w:sz w:val="32"/>
          <w:highlight w:val="none"/>
        </w:rPr>
        <w:t>，即不超过</w:t>
      </w:r>
      <w:r>
        <w:rPr>
          <w:rFonts w:ascii="Times New Roman" w:hAnsi="Times New Roman" w:eastAsia="方正仿宋_GBK" w:cs="Times New Roman"/>
          <w:b/>
          <w:bCs/>
          <w:sz w:val="32"/>
          <w:highlight w:val="none"/>
          <w:u w:val="single"/>
        </w:rPr>
        <w:t xml:space="preserve"> </w:t>
      </w:r>
      <w:r>
        <w:rPr>
          <w:rFonts w:hint="eastAsia" w:ascii="Times New Roman" w:hAnsi="Times New Roman" w:eastAsia="方正仿宋_GBK" w:cs="Times New Roman"/>
          <w:b/>
          <w:bCs/>
          <w:sz w:val="32"/>
          <w:highlight w:val="none"/>
          <w:u w:val="single"/>
          <w:lang w:val="en-US" w:eastAsia="zh-CN"/>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w:t>
      </w:r>
      <w:r>
        <w:rPr>
          <w:rFonts w:hint="eastAsia" w:ascii="Times New Roman" w:hAnsi="Times New Roman" w:eastAsia="方正仿宋_GBK" w:cs="Times New Roman"/>
          <w:sz w:val="32"/>
          <w:highlight w:val="none"/>
        </w:rPr>
        <w:t>，</w:t>
      </w:r>
      <w:r>
        <w:rPr>
          <w:rFonts w:ascii="Times New Roman" w:hAnsi="Times New Roman" w:eastAsia="方正仿宋_GBK" w:cs="Times New Roman"/>
          <w:sz w:val="32"/>
          <w:highlight w:val="none"/>
        </w:rPr>
        <w:t>建筑面积不超过</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u w:val="single"/>
          <w:lang w:bidi="ar"/>
        </w:rPr>
        <w:t xml:space="preserve"> /</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b/>
          <w:bCs/>
          <w:sz w:val="32"/>
          <w:highlight w:val="none"/>
          <w:u w:val="single"/>
        </w:rPr>
        <w:t xml:space="preserve"> </w:t>
      </w:r>
      <w:r>
        <w:rPr>
          <w:rFonts w:ascii="Times New Roman" w:hAnsi="Times New Roman" w:eastAsia="方正仿宋_GBK" w:cs="Times New Roman"/>
          <w:sz w:val="32"/>
          <w:highlight w:val="none"/>
        </w:rPr>
        <w:t>平方米。受让人同意不在受让宗地范围内建造成套住宅、专家楼、宾馆、招待所和培训中心等非生产性设施</w:t>
      </w:r>
      <w:r>
        <w:rPr>
          <w:rFonts w:ascii="Times New Roman" w:hAnsi="方正仿宋_GBK" w:eastAsia="方正仿宋_GBK" w:cs="Times New Roman"/>
          <w:kern w:val="2"/>
          <w:sz w:val="32"/>
          <w:szCs w:val="32"/>
          <w:highlight w:val="none"/>
        </w:rPr>
        <w:t>。</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u w:val="singl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五</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受让人同意本合同项下宗地建设项目在</w:t>
      </w:r>
      <w:r>
        <w:rPr>
          <w:rFonts w:ascii="Times New Roman" w:hAnsi="Times New Roman" w:eastAsia="方正仿宋_GBK" w:cs="Times New Roman"/>
          <w:b/>
          <w:bCs/>
          <w:kern w:val="2"/>
          <w:sz w:val="32"/>
          <w:szCs w:val="32"/>
          <w:highlight w:val="none"/>
          <w:u w:val="single"/>
        </w:rPr>
        <w:t xml:space="preserve">    </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u w:val="single"/>
        </w:rPr>
      </w:pP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日之前开工，在</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日之前竣工。</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受让人不能按期开工，应提前</w:t>
      </w:r>
      <w:r>
        <w:rPr>
          <w:rFonts w:ascii="Times New Roman" w:hAnsi="Times New Roman" w:eastAsia="方正仿宋_GBK" w:cs="Times New Roman"/>
          <w:kern w:val="2"/>
          <w:sz w:val="32"/>
          <w:szCs w:val="32"/>
          <w:highlight w:val="none"/>
        </w:rPr>
        <w:t>30</w:t>
      </w:r>
      <w:r>
        <w:rPr>
          <w:rFonts w:ascii="Times New Roman" w:hAnsi="方正仿宋_GBK" w:eastAsia="方正仿宋_GBK" w:cs="Times New Roman"/>
          <w:kern w:val="2"/>
          <w:sz w:val="32"/>
          <w:szCs w:val="32"/>
          <w:highlight w:val="none"/>
        </w:rPr>
        <w:t>日向出让人提出延建申请，经出让人同意延建的，其项目竣工时间相应顺延。</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六</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b/>
          <w:bCs/>
          <w:kern w:val="2"/>
          <w:sz w:val="32"/>
          <w:szCs w:val="32"/>
          <w:highlight w:val="none"/>
        </w:rPr>
        <w:t xml:space="preserve">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受让人在本合同项下宗地内进行建设时，有关用水、用气、污水及其他设施与宗地外主管线、用电变电站接口和引入工程，应按有关规定办理。</w:t>
      </w:r>
    </w:p>
    <w:p>
      <w:pPr>
        <w:pStyle w:val="13"/>
        <w:spacing w:before="0" w:beforeAutospacing="0" w:after="0" w:afterAutospacing="0" w:line="600" w:lineRule="exact"/>
        <w:jc w:val="both"/>
        <w:rPr>
          <w:rFonts w:ascii="Times New Roman" w:hAnsi="Times New Roman" w:eastAsia="方正仿宋_GBK" w:cs="Times New Roman"/>
          <w:b/>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受让人同意政府为公用事业需要而敷设的各种管道与管线进出、通过、穿越受让宗地，但由此影响受让宗地使用功能的，政府或公用事业营建主体应当给予合理补偿。</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受让人应当按照本合同约定的土地用途、容积率利用土地，不得擅自改变。在出让期限内，需要改变本合同约定的土地用途的，双方同意按照本条第</w:t>
      </w:r>
      <w:r>
        <w:rPr>
          <w:rFonts w:ascii="Times New Roman" w:hAnsi="Times New Roman" w:eastAsia="方正仿宋_GBK" w:cs="Times New Roman"/>
          <w:b/>
          <w:bCs/>
          <w:kern w:val="2"/>
          <w:sz w:val="32"/>
          <w:szCs w:val="32"/>
          <w:highlight w:val="none"/>
          <w:u w:val="single"/>
        </w:rPr>
        <w:t xml:space="preserve">  </w:t>
      </w:r>
      <w:r>
        <w:rPr>
          <w:rFonts w:hint="eastAsia" w:ascii="Times New Roman" w:hAnsi="Times New Roman" w:eastAsia="方正仿宋_GBK" w:cs="Times New Roman"/>
          <w:b/>
          <w:bCs/>
          <w:kern w:val="2"/>
          <w:sz w:val="32"/>
          <w:szCs w:val="32"/>
          <w:highlight w:val="none"/>
          <w:u w:val="single"/>
          <w:lang w:eastAsia="zh-CN"/>
        </w:rPr>
        <w:t>（</w:t>
      </w:r>
      <w:r>
        <w:rPr>
          <w:rFonts w:hint="eastAsia" w:ascii="Times New Roman" w:hAnsi="Times New Roman" w:eastAsia="方正仿宋_GBK" w:cs="Times New Roman"/>
          <w:b/>
          <w:bCs/>
          <w:kern w:val="2"/>
          <w:sz w:val="32"/>
          <w:szCs w:val="32"/>
          <w:highlight w:val="none"/>
          <w:u w:val="single"/>
          <w:lang w:val="en-US" w:eastAsia="zh-CN"/>
        </w:rPr>
        <w:t>一</w:t>
      </w:r>
      <w:r>
        <w:rPr>
          <w:rFonts w:hint="eastAsia" w:ascii="Times New Roman" w:hAnsi="Times New Roman" w:eastAsia="方正仿宋_GBK" w:cs="Times New Roman"/>
          <w:b/>
          <w:bCs/>
          <w:kern w:val="2"/>
          <w:sz w:val="32"/>
          <w:szCs w:val="32"/>
          <w:highlight w:val="none"/>
          <w:u w:val="single"/>
          <w:lang w:eastAsia="zh-CN"/>
        </w:rPr>
        <w:t>）</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项规定办理：</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（一）由出让人有偿收回建设用地使用权；</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13"/>
        <w:spacing w:before="0" w:beforeAutospacing="0" w:after="0" w:afterAutospacing="0" w:line="600" w:lineRule="exact"/>
        <w:ind w:firstLine="645"/>
        <w:jc w:val="both"/>
        <w:rPr>
          <w:rFonts w:ascii="Times New Roman" w:hAnsi="方正仿宋_GBK"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13"/>
        <w:spacing w:before="0" w:beforeAutospacing="0" w:after="0" w:afterAutospacing="0" w:line="600" w:lineRule="exact"/>
        <w:ind w:firstLine="645"/>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第四章  国有建设用地使用权转让、出租、抵押</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w:t>
      </w:r>
      <w:r>
        <w:rPr>
          <w:rFonts w:hint="eastAsia" w:ascii="方正楷体_GBK" w:hAnsi="方正仿宋_GBK" w:eastAsia="方正楷体_GBK" w:cs="Times New Roman"/>
          <w:b/>
          <w:bCs/>
          <w:kern w:val="2"/>
          <w:sz w:val="32"/>
          <w:szCs w:val="32"/>
          <w:highlight w:val="none"/>
          <w:lang w:val="en-US" w:eastAsia="zh-CN" w:bidi="ar-SA"/>
        </w:rPr>
        <w:t>第二十条</w:t>
      </w:r>
      <w:r>
        <w:rPr>
          <w:rFonts w:ascii="Times New Roman" w:hAnsi="Times New Roman" w:eastAsia="方正仿宋_GBK" w:cs="Times New Roman"/>
          <w:sz w:val="32"/>
          <w:highlight w:val="none"/>
        </w:rPr>
        <w:t xml:space="preserve">  受让人按照本合同约定支付全部国有建设用地使用权出让价款，领取不动产权证书后，有权将本合同项下的全部或部分国有建设用地使用权转让、出租、抵押。首次转让的，应当按照本合同约定进行投资开发，</w:t>
      </w:r>
      <w:r>
        <w:rPr>
          <w:rFonts w:hint="eastAsia" w:ascii="Times New Roman" w:hAnsi="Times New Roman" w:eastAsia="方正仿宋_GBK" w:cs="Times New Roman"/>
          <w:sz w:val="32"/>
          <w:highlight w:val="none"/>
          <w:lang w:val="en-US" w:eastAsia="zh-CN"/>
        </w:rPr>
        <w:t>已形成工业用地或其他建设用地条件</w:t>
      </w:r>
      <w:r>
        <w:rPr>
          <w:rFonts w:ascii="Times New Roman" w:hAnsi="Times New Roman" w:eastAsia="方正仿宋_GBK" w:cs="Times New Roman"/>
          <w:sz w:val="32"/>
          <w:highlight w:val="none"/>
        </w:rPr>
        <w:t>。</w:t>
      </w:r>
    </w:p>
    <w:p>
      <w:pPr>
        <w:pStyle w:val="7"/>
        <w:spacing w:line="600" w:lineRule="exact"/>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 xml:space="preserve">   </w:t>
      </w:r>
      <w:r>
        <w:rPr>
          <w:rFonts w:ascii="方正楷体_GBK" w:hAnsi="方正仿宋_GBK" w:eastAsia="方正楷体_GBK" w:cs="Times New Roman"/>
          <w:b/>
          <w:bCs/>
          <w:kern w:val="2"/>
          <w:sz w:val="32"/>
          <w:szCs w:val="32"/>
          <w:highlight w:val="none"/>
          <w:lang w:val="en-US" w:eastAsia="zh-CN" w:bidi="ar-SA"/>
        </w:rPr>
        <w:t xml:space="preserve"> 第二十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Times New Roman" w:eastAsia="方正仿宋_GBK" w:cs="Times New Roman"/>
          <w:sz w:val="32"/>
          <w:highlight w:val="none"/>
        </w:rPr>
        <w:t xml:space="preserve"> 国有建设用地使用权的转让、出租及抵押合同，不得违背国家法律、法规规定和本合同约定。</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第二十二条</w:t>
      </w:r>
      <w:r>
        <w:rPr>
          <w:rFonts w:ascii="方正楷体_GBK" w:hAnsi="方正仿宋_GBK" w:eastAsia="方正楷体_GBK" w:cs="Times New Roman"/>
          <w:b/>
          <w:bCs/>
          <w:kern w:val="2"/>
          <w:sz w:val="32"/>
          <w:szCs w:val="32"/>
          <w:highlight w:val="none"/>
          <w:lang w:val="en-US" w:eastAsia="zh-CN" w:bidi="ar-SA"/>
        </w:rPr>
        <w:t xml:space="preserve"> </w:t>
      </w:r>
      <w:r>
        <w:rPr>
          <w:rFonts w:ascii="Times New Roman" w:hAnsi="Times New Roman" w:eastAsia="方正仿宋_GBK" w:cs="Times New Roman"/>
          <w:sz w:val="32"/>
          <w:highlight w:val="none"/>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本合同项下的全部或部分国有建设用地使用权出租后，本合同和土地登记文件中载明的权利、义务仍由受让人承担。</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第二十三条</w:t>
      </w:r>
      <w:r>
        <w:rPr>
          <w:rFonts w:ascii="Times New Roman" w:hAnsi="Times New Roman" w:eastAsia="方正仿宋_GBK" w:cs="Times New Roman"/>
          <w:sz w:val="32"/>
          <w:highlight w:val="none"/>
        </w:rPr>
        <w:t xml:space="preserve">  国有建设用地使用权转让、抵押的，转让、抵押双方应持本合同和相应的转让、抵押合同及不动产权证书，到自然资源管理部门申请办理土地变更登记。</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第五章 期限届满</w:t>
      </w:r>
      <w:r>
        <w:rPr>
          <w:rFonts w:hint="eastAsia" w:ascii="方正黑体_GBK" w:hAnsi="Times New Roman" w:eastAsia="方正黑体_GBK" w:cs="Times New Roman"/>
          <w:sz w:val="32"/>
          <w:highlight w:val="none"/>
        </w:rPr>
        <w:t xml:space="preserve">   </w:t>
      </w:r>
    </w:p>
    <w:p>
      <w:pPr>
        <w:pStyle w:val="7"/>
        <w:spacing w:line="600" w:lineRule="exact"/>
        <w:jc w:val="center"/>
        <w:rPr>
          <w:rFonts w:ascii="方正楷体_GBK" w:hAnsi="Times New Roman" w:eastAsia="方正楷体_GBK" w:cs="Times New Roman"/>
          <w:b/>
          <w:bCs/>
          <w:sz w:val="32"/>
          <w:highlight w:val="none"/>
        </w:rPr>
      </w:pP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第二十四条</w:t>
      </w:r>
      <w:r>
        <w:rPr>
          <w:rFonts w:ascii="Times New Roman" w:hAnsi="Times New Roman" w:eastAsia="方正仿宋_GBK" w:cs="Times New Roman"/>
          <w:sz w:val="32"/>
          <w:highlight w:val="none"/>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住宅建设用地使用权期限届满的，自动续期。</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出让人同意续期的，土地使用者应当依法办理出让、租赁等有偿用地手续，重新签订出让、租赁等土地有偿使用合同，支付土地出让价款、租金等土地有偿使用费。</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第二十五条</w:t>
      </w:r>
      <w:r>
        <w:rPr>
          <w:rFonts w:ascii="Times New Roman" w:hAnsi="Times New Roman" w:eastAsia="方正仿宋_GBK" w:cs="Times New Roman"/>
          <w:sz w:val="32"/>
          <w:highlight w:val="none"/>
        </w:rPr>
        <w:t xml:space="preserve">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w:t>
      </w:r>
      <w:r>
        <w:rPr>
          <w:rFonts w:ascii="Times New Roman" w:hAnsi="Times New Roman" w:eastAsia="方正仿宋_GBK" w:cs="Times New Roman"/>
          <w:sz w:val="32"/>
          <w:highlight w:val="none"/>
          <w:u w:val="none"/>
        </w:rPr>
        <w:t>条第</w:t>
      </w:r>
      <w:r>
        <w:rPr>
          <w:rFonts w:ascii="Times New Roman" w:hAnsi="Times New Roman" w:eastAsia="方正仿宋_GBK" w:cs="Times New Roman"/>
          <w:sz w:val="32"/>
          <w:highlight w:val="none"/>
          <w:u w:val="single"/>
        </w:rPr>
        <w:t>（一）</w:t>
      </w:r>
      <w:r>
        <w:rPr>
          <w:rFonts w:ascii="Times New Roman" w:hAnsi="Times New Roman" w:eastAsia="方正仿宋_GBK" w:cs="Times New Roman"/>
          <w:sz w:val="32"/>
          <w:highlight w:val="none"/>
        </w:rPr>
        <w:t>项约定履行：</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（一）由出让人收回地上建筑物、构筑物及其附属设施，并根据收回时地上建筑物、构筑物及其附属设施的残余价值，给予土地使用者相应补偿；</w:t>
      </w:r>
    </w:p>
    <w:p>
      <w:pPr>
        <w:pStyle w:val="7"/>
        <w:spacing w:line="600" w:lineRule="exact"/>
        <w:ind w:firstLine="640" w:firstLineChars="200"/>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（二）由出让人无偿收回地上建筑物、构筑物及其附属设施。</w:t>
      </w:r>
    </w:p>
    <w:p>
      <w:pPr>
        <w:pStyle w:val="7"/>
        <w:spacing w:line="600" w:lineRule="exact"/>
        <w:ind w:firstLine="643" w:firstLineChars="200"/>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第二十六条</w:t>
      </w:r>
      <w:r>
        <w:rPr>
          <w:rFonts w:ascii="Times New Roman" w:hAnsi="Times New Roman" w:eastAsia="方正仿宋_GBK" w:cs="Times New Roman"/>
          <w:sz w:val="32"/>
          <w:highlight w:val="none"/>
        </w:rPr>
        <w:t xml:space="preserve">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sz w:val="32"/>
          <w:highlight w:val="none"/>
        </w:rPr>
      </w:pPr>
      <w:r>
        <w:rPr>
          <w:rFonts w:hint="eastAsia" w:ascii="方正黑体_GBK" w:hAnsi="Times New Roman" w:eastAsia="方正黑体_GBK" w:cs="Times New Roman"/>
          <w:bCs/>
          <w:sz w:val="32"/>
          <w:highlight w:val="none"/>
        </w:rPr>
        <w:t>第六章 不可抗力</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sz w:val="32"/>
          <w:highlight w:val="none"/>
        </w:rPr>
        <w:t xml:space="preserve">   </w:t>
      </w:r>
      <w:r>
        <w:rPr>
          <w:rFonts w:hint="eastAsia" w:ascii="方正楷体_GBK" w:hAnsi="方正仿宋_GBK" w:eastAsia="方正楷体_GBK" w:cs="Times New Roman"/>
          <w:b/>
          <w:bCs/>
          <w:kern w:val="2"/>
          <w:sz w:val="32"/>
          <w:szCs w:val="32"/>
          <w:highlight w:val="none"/>
        </w:rPr>
        <w:t xml:space="preserve"> </w:t>
      </w:r>
      <w:r>
        <w:rPr>
          <w:rFonts w:ascii="方正楷体_GBK" w:hAnsi="方正仿宋_GBK" w:eastAsia="方正楷体_GBK" w:cs="Times New Roman"/>
          <w:b/>
          <w:bCs/>
          <w:kern w:val="2"/>
          <w:sz w:val="32"/>
          <w:szCs w:val="32"/>
          <w:highlight w:val="none"/>
        </w:rPr>
        <w:t>第二十</w:t>
      </w:r>
      <w:r>
        <w:rPr>
          <w:rFonts w:hint="eastAsia" w:ascii="方正楷体_GBK" w:hAnsi="方正仿宋_GBK" w:eastAsia="方正楷体_GBK" w:cs="Times New Roman"/>
          <w:b/>
          <w:bCs/>
          <w:kern w:val="2"/>
          <w:sz w:val="32"/>
          <w:szCs w:val="32"/>
          <w:highlight w:val="none"/>
          <w:lang w:val="en-US" w:eastAsia="zh-CN"/>
        </w:rPr>
        <w:t>七</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7"/>
        <w:spacing w:line="600" w:lineRule="exact"/>
        <w:ind w:firstLine="643" w:firstLineChars="200"/>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第二十</w:t>
      </w:r>
      <w:r>
        <w:rPr>
          <w:rFonts w:hint="eastAsia" w:ascii="方正楷体_GBK" w:hAnsi="方正仿宋_GBK" w:eastAsia="方正楷体_GBK" w:cs="Times New Roman"/>
          <w:b/>
          <w:bCs/>
          <w:kern w:val="2"/>
          <w:sz w:val="32"/>
          <w:szCs w:val="32"/>
          <w:highlight w:val="none"/>
          <w:lang w:val="en-US" w:eastAsia="zh-CN" w:bidi="ar-SA"/>
        </w:rPr>
        <w:t>八</w:t>
      </w:r>
      <w:r>
        <w:rPr>
          <w:rFonts w:ascii="方正楷体_GBK" w:hAnsi="方正仿宋_GBK" w:eastAsia="方正楷体_GBK" w:cs="Times New Roman"/>
          <w:b/>
          <w:bCs/>
          <w:kern w:val="2"/>
          <w:sz w:val="32"/>
          <w:szCs w:val="32"/>
          <w:highlight w:val="none"/>
          <w:lang w:val="en-US" w:eastAsia="zh-CN" w:bidi="ar-SA"/>
        </w:rPr>
        <w:t xml:space="preserve">条 </w:t>
      </w:r>
      <w:r>
        <w:rPr>
          <w:rFonts w:ascii="Times New Roman" w:hAnsi="方正仿宋_GBK" w:eastAsia="方正仿宋_GBK" w:cs="Times New Roman"/>
          <w:sz w:val="32"/>
          <w:highlight w:val="none"/>
        </w:rPr>
        <w:t>遇有不可抗力的一方，应在</w:t>
      </w:r>
      <w:r>
        <w:rPr>
          <w:rFonts w:ascii="Times New Roman" w:hAnsi="Times New Roman" w:eastAsia="方正仿宋_GBK" w:cs="Times New Roman"/>
          <w:sz w:val="32"/>
          <w:highlight w:val="none"/>
        </w:rPr>
        <w:t>7</w:t>
      </w:r>
      <w:r>
        <w:rPr>
          <w:rFonts w:ascii="Times New Roman" w:hAnsi="方正仿宋_GBK" w:eastAsia="方正仿宋_GBK" w:cs="Times New Roman"/>
          <w:sz w:val="32"/>
          <w:highlight w:val="none"/>
        </w:rPr>
        <w:t>日内将不可抗力情况以信函、电报、传真等书面形式通知另一方，并在不可抗力发生后</w:t>
      </w:r>
      <w:r>
        <w:rPr>
          <w:rFonts w:ascii="Times New Roman" w:hAnsi="Times New Roman" w:eastAsia="方正仿宋_GBK" w:cs="Times New Roman"/>
          <w:sz w:val="32"/>
          <w:highlight w:val="none"/>
        </w:rPr>
        <w:t>15</w:t>
      </w:r>
      <w:r>
        <w:rPr>
          <w:rFonts w:ascii="Times New Roman" w:hAnsi="方正仿宋_GBK" w:eastAsia="方正仿宋_GBK" w:cs="Times New Roman"/>
          <w:sz w:val="32"/>
          <w:highlight w:val="none"/>
        </w:rPr>
        <w:t>日内，向另一方提交本合同部分或全部不能履行或需要延期履行的报告及证明。</w:t>
      </w:r>
      <w:r>
        <w:rPr>
          <w:rFonts w:ascii="Times New Roman" w:hAnsi="Times New Roman" w:eastAsia="方正仿宋_GBK" w:cs="Times New Roman"/>
          <w:sz w:val="32"/>
          <w:highlight w:val="none"/>
        </w:rPr>
        <w:t xml:space="preserve">   </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hint="eastAsia" w:ascii="方正黑体_GBK" w:hAnsi="Times New Roman" w:eastAsia="方正黑体_GBK" w:cs="Times New Roman"/>
          <w:bCs/>
          <w:sz w:val="32"/>
          <w:highlight w:val="none"/>
        </w:rPr>
        <w:t>第七章 违约责任</w:t>
      </w:r>
    </w:p>
    <w:p>
      <w:pPr>
        <w:pStyle w:val="7"/>
        <w:spacing w:line="600" w:lineRule="exact"/>
        <w:jc w:val="center"/>
        <w:rPr>
          <w:rFonts w:ascii="Times New Roman" w:hAnsi="Times New Roman" w:eastAsia="方正仿宋_GBK" w:cs="Times New Roman"/>
          <w:sz w:val="32"/>
          <w:highlight w:val="none"/>
        </w:rPr>
      </w:pP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第二十九条</w:t>
      </w:r>
      <w:r>
        <w:rPr>
          <w:rFonts w:ascii="Times New Roman" w:hAnsi="Times New Roman" w:eastAsia="方正仿宋_GBK" w:cs="Times New Roman"/>
          <w:sz w:val="32"/>
          <w:highlight w:val="none"/>
        </w:rPr>
        <w:t xml:space="preserve">  受让人应当按照本合同约定，按时支付国有建设用地使用权出让价款。受让人不能按时支付国有建设用地使用权出让价款的，自滞纳之日起，每日按迟延支付款项的</w:t>
      </w:r>
      <w:r>
        <w:rPr>
          <w:rFonts w:ascii="Times New Roman" w:hAnsi="Times New Roman" w:eastAsia="方正仿宋_GBK" w:cs="Times New Roman"/>
          <w:sz w:val="32"/>
          <w:highlight w:val="none"/>
          <w:u w:val="single"/>
        </w:rPr>
        <w:t xml:space="preserve">1 </w:t>
      </w:r>
      <w:r>
        <w:rPr>
          <w:rFonts w:ascii="Times New Roman" w:hAnsi="Times New Roman" w:eastAsia="方正仿宋_GBK" w:cs="Times New Roman"/>
          <w:sz w:val="32"/>
          <w:highlight w:val="none"/>
        </w:rPr>
        <w:t>‰向出让人缴纳违约金，延期付款超过60日，经出让人催交后仍不能支付国有建设用地使用权出让价款（含延迟缴纳国有建设用地使用权出让价款违约金及分期付款利息）的，出让人有权解除合同，受让人无权要求返还定金，出让人并可请求受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第三十条</w:t>
      </w:r>
      <w:r>
        <w:rPr>
          <w:rFonts w:ascii="Times New Roman" w:hAnsi="Times New Roman" w:eastAsia="方正仿宋_GBK" w:cs="Times New Roman"/>
          <w:sz w:val="32"/>
          <w:highlight w:val="none"/>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7"/>
        <w:spacing w:line="600" w:lineRule="exact"/>
        <w:ind w:firstLine="645"/>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rPr>
        <w:t>（一）受让人在本合同约定的开工建设日期届满一年前不少于60日向出让人提出申请的，出让人在扣除定金后退还受让人已支付的国有建设用地使用权出让价款；</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（二）受让人在本合同约定的开工建设日期超过一年但未满二年，并在届满二年前不少于</w:t>
      </w:r>
      <w:r>
        <w:rPr>
          <w:rFonts w:ascii="Times New Roman" w:hAnsi="Times New Roman" w:eastAsia="方正仿宋_GBK" w:cs="Times New Roman"/>
          <w:sz w:val="32"/>
          <w:highlight w:val="none"/>
        </w:rPr>
        <w:t>60日向出让人提出申请的，出让人应在扣除本合同约定的定金，并按照规定征收土地闲置费后，将剩余的已付国有建设用地使用权出让价款退还受让人。</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一</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受让人造成土地闲置，闲置满一年不满两年的，应依法缴纳土地闲置费；土地闲置满两年且未开工建设的，出让人有权无偿收回国有建设用地使用权。</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第三十二条</w:t>
      </w:r>
      <w:r>
        <w:rPr>
          <w:rFonts w:ascii="Times New Roman" w:hAnsi="Times New Roman" w:eastAsia="方正仿宋_GBK" w:cs="Times New Roman"/>
          <w:sz w:val="32"/>
          <w:highlight w:val="none"/>
        </w:rPr>
        <w:t xml:space="preserve"> 受让人未能按照本合同约定日期或同意延建所另行约定日期开工建设的，每延期一日，应向出让人支付相当于国有建设用地使用权出让价款总额</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lang w:val="en-US" w:eastAsia="zh-CN"/>
        </w:rPr>
        <w:t xml:space="preserve">  </w:t>
      </w:r>
      <w:r>
        <w:rPr>
          <w:rFonts w:hint="eastAsia" w:ascii="Times New Roman" w:hAnsi="Times New Roman" w:eastAsia="方正仿宋_GBK" w:cs="Times New Roman"/>
          <w:sz w:val="32"/>
          <w:highlight w:val="none"/>
          <w:u w:val="none"/>
          <w:lang w:val="en-US" w:eastAsia="zh-CN"/>
        </w:rPr>
        <w:t xml:space="preserve"> </w:t>
      </w:r>
      <w:r>
        <w:rPr>
          <w:rFonts w:ascii="Times New Roman" w:hAnsi="Times New Roman" w:eastAsia="方正仿宋_GBK" w:cs="Times New Roman"/>
          <w:sz w:val="32"/>
          <w:highlight w:val="none"/>
        </w:rPr>
        <w:t>‰的违约金，出让人有权要求受让人继续履约。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受让人未能按照本合同约定日期或同意延建所另行约定日期竣工的，每延期一日，应向出让人支付相当于国有建设用地使用权出让价款总额</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lang w:val="en-US" w:eastAsia="zh-CN"/>
        </w:rPr>
        <w:t xml:space="preserve">  </w:t>
      </w:r>
      <w:r>
        <w:rPr>
          <w:rFonts w:ascii="Times New Roman" w:hAnsi="Times New Roman" w:eastAsia="方正仿宋_GBK" w:cs="Times New Roman"/>
          <w:sz w:val="32"/>
          <w:highlight w:val="none"/>
        </w:rPr>
        <w:t>‰的违约金。</w:t>
      </w:r>
    </w:p>
    <w:p>
      <w:pPr>
        <w:pStyle w:val="7"/>
        <w:spacing w:line="600" w:lineRule="exact"/>
        <w:ind w:firstLine="645"/>
        <w:rPr>
          <w:rFonts w:ascii="Times New Roman" w:hAnsi="Times New Roman" w:eastAsia="方正仿宋_GBK" w:cs="Times New Roman"/>
          <w:sz w:val="32"/>
          <w:highlight w:val="none"/>
        </w:rPr>
      </w:pPr>
      <w:r>
        <w:rPr>
          <w:rFonts w:ascii="方正楷体_GBK" w:hAnsi="方正仿宋_GBK" w:eastAsia="方正楷体_GBK" w:cs="Times New Roman"/>
          <w:b/>
          <w:bCs/>
          <w:kern w:val="2"/>
          <w:sz w:val="32"/>
          <w:szCs w:val="32"/>
          <w:highlight w:val="none"/>
          <w:lang w:val="en-US" w:eastAsia="zh-CN" w:bidi="ar-SA"/>
        </w:rPr>
        <w:t>第三十</w:t>
      </w:r>
      <w:r>
        <w:rPr>
          <w:rFonts w:hint="eastAsia" w:ascii="方正楷体_GBK" w:hAnsi="方正仿宋_GBK" w:eastAsia="方正楷体_GBK" w:cs="Times New Roman"/>
          <w:b/>
          <w:bCs/>
          <w:kern w:val="2"/>
          <w:sz w:val="32"/>
          <w:szCs w:val="32"/>
          <w:highlight w:val="none"/>
          <w:lang w:val="en-US" w:eastAsia="zh-CN" w:bidi="ar-SA"/>
        </w:rPr>
        <w:t>三</w:t>
      </w:r>
      <w:r>
        <w:rPr>
          <w:rFonts w:ascii="方正楷体_GBK" w:hAnsi="方正仿宋_GBK" w:eastAsia="方正楷体_GBK" w:cs="Times New Roman"/>
          <w:b/>
          <w:bCs/>
          <w:kern w:val="2"/>
          <w:sz w:val="32"/>
          <w:szCs w:val="32"/>
          <w:highlight w:val="none"/>
          <w:lang w:val="en-US" w:eastAsia="zh-CN" w:bidi="ar-SA"/>
        </w:rPr>
        <w:t>条</w:t>
      </w:r>
      <w:r>
        <w:rPr>
          <w:rFonts w:ascii="Times New Roman" w:hAnsi="Times New Roman" w:eastAsia="方正仿宋_GBK" w:cs="Times New Roman"/>
          <w:sz w:val="32"/>
          <w:highlight w:val="none"/>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第三十四条</w:t>
      </w:r>
      <w:r>
        <w:rPr>
          <w:rFonts w:ascii="Times New Roman" w:hAnsi="Times New Roman" w:eastAsia="方正仿宋_GBK" w:cs="Times New Roman"/>
          <w:sz w:val="32"/>
          <w:highlight w:val="none"/>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第三十五条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ascii="Times New Roman" w:hAnsi="Times New Roman" w:eastAsia="方正仿宋_GBK" w:cs="Times New Roman"/>
          <w:sz w:val="32"/>
          <w:highlight w:val="none"/>
          <w:u w:val="single"/>
          <w:lang w:val="en-US" w:eastAsia="zh-CN"/>
        </w:rPr>
        <w:t xml:space="preserve">  1 </w:t>
      </w:r>
      <w:r>
        <w:rPr>
          <w:rFonts w:hint="eastAsia" w:ascii="Times New Roman" w:hAnsi="Times New Roman" w:eastAsia="方正仿宋_GBK" w:cs="Times New Roman"/>
          <w:sz w:val="32"/>
          <w:highlight w:val="none"/>
          <w:lang w:val="en-US" w:eastAsia="zh-CN"/>
        </w:rPr>
        <w:t xml:space="preserve"> ‰的违约金，并自行拆除相应的绿化和建筑设施。</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第三十六条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pStyle w:val="7"/>
        <w:spacing w:line="600" w:lineRule="exact"/>
        <w:ind w:firstLine="645"/>
        <w:rPr>
          <w:rFonts w:ascii="Times New Roman" w:hAnsi="Times New Roman" w:eastAsia="方正仿宋_GBK" w:cs="Times New Roman"/>
          <w:sz w:val="32"/>
          <w:highlight w:val="none"/>
        </w:rPr>
      </w:pPr>
      <w:r>
        <w:rPr>
          <w:rFonts w:hint="eastAsia" w:ascii="Times New Roman" w:hAnsi="Times New Roman" w:eastAsia="方正仿宋_GBK" w:cs="Times New Roman"/>
          <w:sz w:val="32"/>
          <w:highlight w:val="none"/>
        </w:rPr>
        <w:t>受让人按照《国有建设用地使用权出让合同》约定期限缴清国有建设用地使用权出让价款（含延迟缴纳国有建设用地使用权出让价款违约金及分期付款利息）并提出交地申请的，出让人接到交地申请后</w:t>
      </w:r>
      <w:r>
        <w:rPr>
          <w:rFonts w:ascii="Times New Roman" w:hAnsi="Times New Roman" w:eastAsia="方正仿宋_GBK" w:cs="Times New Roman"/>
          <w:sz w:val="32"/>
          <w:highlight w:val="none"/>
        </w:rPr>
        <w:t>10个工作日并达到约定交地时间因出让人原因未交付土地的，每延期一日，出让人应当按国有建设用地使用权出让价款（不含延迟缴纳国有建设用地使用权出让价款违约金及分期付款利息）的1‰向受让人给付违约金，土地使用年期自实际交付土地之日起算，开竣工时间按实际交付土地之日起顺延。出让人延期交付土地超过60日，经受让人催交后仍不能交付土地的，受让人有</w:t>
      </w:r>
      <w:r>
        <w:rPr>
          <w:rFonts w:hint="eastAsia" w:ascii="Times New Roman" w:hAnsi="Times New Roman" w:eastAsia="方正仿宋_GBK" w:cs="Times New Roman"/>
          <w:sz w:val="32"/>
          <w:highlight w:val="none"/>
        </w:rPr>
        <w:t>权解除合同，出让人应当双倍返还定金，并退还已经支付国有建设用地使用权出让价款的其余部分，受让人并可请求出让人赔偿损失。</w:t>
      </w:r>
    </w:p>
    <w:p>
      <w:pPr>
        <w:pStyle w:val="7"/>
        <w:spacing w:line="600" w:lineRule="exact"/>
        <w:ind w:firstLine="645"/>
        <w:rPr>
          <w:rFonts w:ascii="Times New Roman" w:hAnsi="Times New Roman" w:eastAsia="方正仿宋_GBK" w:cs="Times New Roman"/>
          <w:sz w:val="32"/>
          <w:highlight w:val="none"/>
        </w:rPr>
      </w:pPr>
      <w:r>
        <w:rPr>
          <w:rFonts w:hint="eastAsia" w:ascii="方正楷体_GBK" w:hAnsi="方正仿宋_GBK" w:eastAsia="方正楷体_GBK" w:cs="Times New Roman"/>
          <w:b/>
          <w:bCs/>
          <w:kern w:val="2"/>
          <w:sz w:val="32"/>
          <w:szCs w:val="32"/>
          <w:highlight w:val="none"/>
          <w:lang w:val="en-US" w:eastAsia="zh-CN" w:bidi="ar-SA"/>
        </w:rPr>
        <w:t>第三十七条</w:t>
      </w:r>
      <w:r>
        <w:rPr>
          <w:rFonts w:ascii="Times New Roman" w:hAnsi="Times New Roman" w:eastAsia="方正仿宋_GBK" w:cs="Times New Roman"/>
          <w:sz w:val="32"/>
          <w:highlight w:val="none"/>
        </w:rPr>
        <w:t xml:space="preserve"> </w:t>
      </w:r>
      <w:r>
        <w:rPr>
          <w:rFonts w:hint="eastAsia" w:ascii="Times New Roman" w:hAnsi="Times New Roman" w:eastAsia="方正仿宋_GBK" w:cs="Times New Roman"/>
          <w:sz w:val="32"/>
          <w:highlight w:val="none"/>
          <w:lang w:val="en-US" w:eastAsia="zh-CN"/>
        </w:rPr>
        <w:t xml:space="preserve"> </w:t>
      </w:r>
      <w:r>
        <w:rPr>
          <w:rFonts w:ascii="Times New Roman" w:hAnsi="Times New Roman" w:eastAsia="方正仿宋_GBK" w:cs="Times New Roman"/>
          <w:sz w:val="32"/>
          <w:highlight w:val="none"/>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7"/>
        <w:spacing w:line="600" w:lineRule="exact"/>
        <w:ind w:firstLine="645"/>
        <w:rPr>
          <w:rFonts w:ascii="Times New Roman" w:hAnsi="Times New Roman" w:eastAsia="方正仿宋_GBK" w:cs="Times New Roman"/>
          <w:sz w:val="32"/>
          <w:highlight w:val="none"/>
        </w:rPr>
      </w:pP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第八章 适用法律及争议解决</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 xml:space="preserve">  第三十</w:t>
      </w:r>
      <w:r>
        <w:rPr>
          <w:rFonts w:hint="eastAsia" w:ascii="方正楷体_GBK" w:hAnsi="方正仿宋_GBK" w:eastAsia="方正楷体_GBK" w:cs="Times New Roman"/>
          <w:b/>
          <w:bCs/>
          <w:kern w:val="2"/>
          <w:sz w:val="32"/>
          <w:szCs w:val="32"/>
          <w:highlight w:val="none"/>
          <w:lang w:val="en-US" w:eastAsia="zh-CN"/>
        </w:rPr>
        <w:t>八</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本合同订立、效力、解释、履行及争议的解决，适用中华人民共和国法律。</w:t>
      </w:r>
    </w:p>
    <w:p>
      <w:pPr>
        <w:pStyle w:val="13"/>
        <w:spacing w:before="0" w:beforeAutospacing="0" w:after="0" w:afterAutospacing="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第三十</w:t>
      </w:r>
      <w:r>
        <w:rPr>
          <w:rFonts w:hint="eastAsia" w:ascii="方正楷体_GBK" w:hAnsi="方正仿宋_GBK" w:eastAsia="方正楷体_GBK" w:cs="Times New Roman"/>
          <w:b/>
          <w:bCs/>
          <w:kern w:val="2"/>
          <w:sz w:val="32"/>
          <w:szCs w:val="32"/>
          <w:highlight w:val="none"/>
          <w:lang w:val="en-US" w:eastAsia="zh-CN"/>
        </w:rPr>
        <w:t>九</w:t>
      </w:r>
      <w:r>
        <w:rPr>
          <w:rFonts w:ascii="方正楷体_GBK" w:hAnsi="方正仿宋_GBK" w:eastAsia="方正楷体_GBK" w:cs="Times New Roman"/>
          <w:b/>
          <w:bCs/>
          <w:kern w:val="2"/>
          <w:sz w:val="32"/>
          <w:szCs w:val="32"/>
          <w:highlight w:val="none"/>
        </w:rPr>
        <w:t xml:space="preserve">条 </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因履行本合同发生争议，由争议双方协商解决，协商不成的，按本条第</w:t>
      </w:r>
      <w:r>
        <w:rPr>
          <w:rFonts w:hint="eastAsia" w:ascii="方正楷体简体" w:hAnsi="方正楷体简体" w:eastAsia="方正楷体简体" w:cs="方正楷体简体"/>
          <w:b/>
          <w:bCs/>
          <w:kern w:val="2"/>
          <w:sz w:val="32"/>
          <w:szCs w:val="32"/>
          <w:highlight w:val="none"/>
          <w:u w:val="single"/>
        </w:rPr>
        <w:t>（二）</w:t>
      </w:r>
      <w:r>
        <w:rPr>
          <w:rFonts w:ascii="Times New Roman" w:hAnsi="方正仿宋_GBK" w:eastAsia="方正仿宋_GBK" w:cs="Times New Roman"/>
          <w:kern w:val="2"/>
          <w:sz w:val="32"/>
          <w:szCs w:val="32"/>
          <w:highlight w:val="none"/>
        </w:rPr>
        <w:t>项约定的方式解决：</w:t>
      </w:r>
    </w:p>
    <w:p>
      <w:pPr>
        <w:pStyle w:val="13"/>
        <w:spacing w:before="0" w:beforeAutospacing="0" w:after="0" w:afterAutospacing="0"/>
        <w:ind w:firstLine="32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（一）提交</w:t>
      </w:r>
      <w:r>
        <w:rPr>
          <w:rFonts w:ascii="Times New Roman" w:hAnsi="Times New Roman" w:eastAsia="方正仿宋_GBK" w:cs="Times New Roman"/>
          <w:kern w:val="2"/>
          <w:sz w:val="32"/>
          <w:szCs w:val="32"/>
          <w:highlight w:val="none"/>
          <w:u w:val="single"/>
        </w:rPr>
        <w:t xml:space="preserve">   /   </w:t>
      </w:r>
      <w:r>
        <w:rPr>
          <w:rFonts w:ascii="Times New Roman" w:hAnsi="方正仿宋_GBK" w:eastAsia="方正仿宋_GBK" w:cs="Times New Roman"/>
          <w:kern w:val="2"/>
          <w:sz w:val="32"/>
          <w:szCs w:val="32"/>
          <w:highlight w:val="none"/>
        </w:rPr>
        <w:t>仲裁委员会仲裁；</w:t>
      </w:r>
    </w:p>
    <w:p>
      <w:pPr>
        <w:pStyle w:val="7"/>
        <w:spacing w:line="600" w:lineRule="exact"/>
        <w:ind w:firstLine="640" w:firstLineChars="200"/>
        <w:rPr>
          <w:rFonts w:ascii="Times New Roman" w:hAnsi="Times New Roman" w:eastAsia="方正仿宋_GBK" w:cs="Times New Roman"/>
          <w:sz w:val="32"/>
          <w:highlight w:val="none"/>
        </w:rPr>
      </w:pPr>
      <w:r>
        <w:rPr>
          <w:rFonts w:ascii="Times New Roman" w:hAnsi="方正仿宋_GBK" w:eastAsia="方正仿宋_GBK" w:cs="Times New Roman"/>
          <w:sz w:val="32"/>
          <w:highlight w:val="none"/>
        </w:rPr>
        <w:t>（二）依法向人民法院起诉。</w:t>
      </w:r>
    </w:p>
    <w:p>
      <w:pPr>
        <w:pStyle w:val="13"/>
        <w:spacing w:before="0" w:beforeAutospacing="0" w:after="0" w:afterAutospacing="0" w:line="600" w:lineRule="exact"/>
        <w:jc w:val="both"/>
        <w:rPr>
          <w:rFonts w:ascii="Times New Roman" w:hAnsi="Times New Roman" w:eastAsia="方正仿宋_GBK" w:cs="Times New Roman"/>
          <w:sz w:val="32"/>
          <w:highlight w:val="none"/>
        </w:rPr>
      </w:pPr>
      <w:r>
        <w:rPr>
          <w:rFonts w:ascii="Times New Roman" w:hAnsi="Times New Roman" w:eastAsia="方正仿宋_GBK" w:cs="Times New Roman"/>
          <w:kern w:val="2"/>
          <w:sz w:val="32"/>
          <w:szCs w:val="32"/>
          <w:highlight w:val="none"/>
        </w:rPr>
        <w:t xml:space="preserve">   </w:t>
      </w:r>
    </w:p>
    <w:p>
      <w:pPr>
        <w:pStyle w:val="7"/>
        <w:spacing w:line="600" w:lineRule="exact"/>
        <w:jc w:val="center"/>
        <w:rPr>
          <w:rFonts w:ascii="方正黑体_GBK" w:hAnsi="Times New Roman" w:eastAsia="方正黑体_GBK" w:cs="Times New Roman"/>
          <w:bCs/>
          <w:sz w:val="32"/>
          <w:highlight w:val="none"/>
        </w:rPr>
      </w:pPr>
      <w:r>
        <w:rPr>
          <w:rFonts w:ascii="方正黑体_GBK" w:hAnsi="Times New Roman" w:eastAsia="方正黑体_GBK" w:cs="Times New Roman"/>
          <w:bCs/>
          <w:sz w:val="32"/>
          <w:highlight w:val="none"/>
        </w:rPr>
        <w:t>第九章 附 则</w:t>
      </w:r>
    </w:p>
    <w:p>
      <w:pPr>
        <w:pStyle w:val="7"/>
        <w:spacing w:line="600" w:lineRule="exact"/>
        <w:jc w:val="center"/>
        <w:rPr>
          <w:rFonts w:ascii="Times New Roman" w:hAnsi="Times New Roman" w:eastAsia="方正仿宋_GBK" w:cs="Times New Roman"/>
          <w:sz w:val="32"/>
          <w:highlight w:val="none"/>
        </w:rPr>
      </w:pP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w:t>
      </w:r>
      <w:r>
        <w:rPr>
          <w:rFonts w:hint="eastAsia" w:ascii="方正楷体_GBK" w:hAnsi="方正仿宋_GBK" w:eastAsia="方正楷体_GBK" w:cs="Times New Roman"/>
          <w:b/>
          <w:bCs/>
          <w:kern w:val="2"/>
          <w:sz w:val="32"/>
          <w:szCs w:val="32"/>
          <w:highlight w:val="none"/>
          <w:lang w:val="en-US" w:eastAsia="zh-CN"/>
        </w:rPr>
        <w:t>四十</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本合同项下宗地出让方案业经</w:t>
      </w:r>
      <w:r>
        <w:rPr>
          <w:rFonts w:ascii="Times New Roman" w:hAnsi="方正仿宋_GBK" w:eastAsia="方正仿宋_GBK" w:cs="Times New Roman"/>
          <w:kern w:val="2"/>
          <w:sz w:val="32"/>
          <w:szCs w:val="32"/>
          <w:highlight w:val="none"/>
          <w:u w:val="single"/>
        </w:rPr>
        <w:t>资阳市</w:t>
      </w:r>
      <w:r>
        <w:rPr>
          <w:rFonts w:ascii="Times New Roman" w:hAnsi="方正仿宋_GBK" w:eastAsia="方正仿宋_GBK" w:cs="Times New Roman"/>
          <w:kern w:val="2"/>
          <w:sz w:val="32"/>
          <w:szCs w:val="32"/>
          <w:highlight w:val="none"/>
        </w:rPr>
        <w:t>人民政府批准，本合同自双方签订之日起生效。</w:t>
      </w:r>
    </w:p>
    <w:p>
      <w:pPr>
        <w:pStyle w:val="13"/>
        <w:spacing w:before="0" w:beforeAutospacing="0" w:after="0" w:afterAutospacing="0" w:line="600" w:lineRule="exact"/>
        <w:ind w:firstLine="643" w:firstLineChars="200"/>
        <w:jc w:val="both"/>
        <w:rPr>
          <w:rFonts w:ascii="Times New Roman" w:hAnsi="Times New Roman" w:eastAsia="方正仿宋_GBK" w:cs="Times New Roman"/>
          <w:b/>
          <w:bCs/>
          <w:kern w:val="2"/>
          <w:sz w:val="32"/>
          <w:szCs w:val="32"/>
          <w:highlight w:val="none"/>
        </w:rPr>
      </w:pPr>
      <w:r>
        <w:rPr>
          <w:rFonts w:ascii="方正楷体_GBK" w:hAnsi="方正仿宋_GBK" w:eastAsia="方正楷体_GBK" w:cs="Times New Roman"/>
          <w:b/>
          <w:bCs/>
          <w:kern w:val="2"/>
          <w:sz w:val="32"/>
          <w:szCs w:val="32"/>
          <w:highlight w:val="none"/>
        </w:rPr>
        <w:t>第四十一条</w:t>
      </w:r>
      <w:r>
        <w:rPr>
          <w:rFonts w:ascii="Times New Roman" w:hAnsi="Times New Roman" w:eastAsia="方正仿宋_GBK" w:cs="Times New Roman"/>
          <w:b/>
          <w:bCs/>
          <w:kern w:val="2"/>
          <w:sz w:val="32"/>
          <w:szCs w:val="32"/>
          <w:highlight w:val="none"/>
        </w:rPr>
        <w:t xml:space="preserve">  </w:t>
      </w:r>
      <w:r>
        <w:rPr>
          <w:rFonts w:ascii="Times New Roman" w:hAnsi="方正仿宋_GBK" w:eastAsia="方正仿宋_GBK" w:cs="Times New Roman"/>
          <w:kern w:val="2"/>
          <w:sz w:val="32"/>
          <w:szCs w:val="32"/>
          <w:highlight w:val="none"/>
        </w:rPr>
        <w:t>本</w:t>
      </w:r>
      <w:r>
        <w:rPr>
          <w:rFonts w:ascii="Times New Roman" w:hAnsi="方正仿宋_GBK" w:eastAsia="方正仿宋_GBK" w:cs="Times New Roman"/>
          <w:sz w:val="32"/>
          <w:szCs w:val="32"/>
          <w:highlight w:val="none"/>
        </w:rPr>
        <w:t>合同双方当事人均保证本合同中所填写的姓名、</w:t>
      </w:r>
      <w:r>
        <w:rPr>
          <w:rFonts w:ascii="Times New Roman" w:hAnsi="方正仿宋_GBK" w:eastAsia="方正仿宋_GBK" w:cs="Times New Roman"/>
          <w:kern w:val="2"/>
          <w:sz w:val="32"/>
          <w:szCs w:val="32"/>
          <w:highlight w:val="none"/>
        </w:rPr>
        <w:t>通讯地址、电话、传真、开户银行、</w:t>
      </w:r>
      <w:r>
        <w:rPr>
          <w:rFonts w:ascii="Times New Roman" w:hAnsi="方正仿宋_GBK" w:eastAsia="方正仿宋_GBK" w:cs="Times New Roman"/>
          <w:sz w:val="32"/>
          <w:szCs w:val="32"/>
          <w:highlight w:val="none"/>
        </w:rPr>
        <w:t>代理人等内容的真实有效，一方的信息如有变更，应于变更之日起</w:t>
      </w:r>
      <w:r>
        <w:rPr>
          <w:rFonts w:ascii="Times New Roman" w:hAnsi="Times New Roman" w:eastAsia="方正仿宋_GBK" w:cs="Times New Roman"/>
          <w:sz w:val="32"/>
          <w:szCs w:val="32"/>
          <w:highlight w:val="none"/>
        </w:rPr>
        <w:t>15</w:t>
      </w:r>
      <w:r>
        <w:rPr>
          <w:rFonts w:ascii="Times New Roman" w:hAnsi="方正仿宋_GBK" w:eastAsia="方正仿宋_GBK" w:cs="Times New Roman"/>
          <w:sz w:val="32"/>
          <w:szCs w:val="32"/>
          <w:highlight w:val="none"/>
        </w:rPr>
        <w:t>日内以书面形式告知对方，否则由此引起的无法及时告知的责任由信息变更方承担。</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二</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本合同和附件共</w:t>
      </w:r>
      <w:r>
        <w:rPr>
          <w:rFonts w:ascii="Times New Roman" w:hAnsi="Times New Roman" w:eastAsia="方正仿宋_GBK" w:cs="Times New Roman"/>
          <w:b/>
          <w:bCs/>
          <w:kern w:val="2"/>
          <w:sz w:val="32"/>
          <w:szCs w:val="32"/>
          <w:highlight w:val="none"/>
          <w:u w:val="single"/>
        </w:rPr>
        <w:t xml:space="preserve">      </w:t>
      </w:r>
      <w:r>
        <w:rPr>
          <w:rFonts w:ascii="Times New Roman" w:hAnsi="方正仿宋_GBK" w:eastAsia="方正仿宋_GBK" w:cs="Times New Roman"/>
          <w:kern w:val="2"/>
          <w:sz w:val="32"/>
          <w:szCs w:val="32"/>
          <w:highlight w:val="none"/>
        </w:rPr>
        <w:t>页整，以中文书写为准。</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r>
        <w:rPr>
          <w:rFonts w:ascii="方正楷体_GBK" w:hAnsi="方正仿宋_GBK" w:eastAsia="方正楷体_GBK" w:cs="Times New Roman"/>
          <w:b/>
          <w:bCs/>
          <w:kern w:val="2"/>
          <w:sz w:val="32"/>
          <w:szCs w:val="32"/>
          <w:highlight w:val="none"/>
        </w:rPr>
        <w:t>第</w:t>
      </w:r>
      <w:r>
        <w:rPr>
          <w:rFonts w:ascii="方正楷体_GBK" w:hAnsi="方正仿宋_GBK" w:eastAsia="方正楷体_GBK" w:cs="Times New Roman"/>
          <w:b/>
          <w:bCs/>
          <w:sz w:val="32"/>
          <w:szCs w:val="32"/>
          <w:highlight w:val="none"/>
        </w:rPr>
        <w:t>四十三</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本合同的价款、金额、面积等项应当同时以大、小写表示，大小写数额应当一致，不一致的，以大写为准。</w:t>
      </w:r>
    </w:p>
    <w:p>
      <w:pPr>
        <w:pStyle w:val="13"/>
        <w:spacing w:before="0" w:beforeAutospacing="0" w:after="0" w:afterAutospacing="0" w:line="600" w:lineRule="exact"/>
        <w:ind w:firstLine="643" w:firstLineChars="200"/>
        <w:jc w:val="both"/>
        <w:rPr>
          <w:rFonts w:ascii="Times New Roman" w:hAnsi="Times New Roman" w:eastAsia="方正仿宋_GBK" w:cs="Times New Roman"/>
          <w:kern w:val="2"/>
          <w:sz w:val="32"/>
          <w:szCs w:val="32"/>
          <w:highlight w:val="none"/>
        </w:rPr>
      </w:pPr>
      <w:r>
        <w:rPr>
          <w:rFonts w:ascii="方正楷体_GBK" w:hAnsi="方正仿宋_GBK" w:eastAsia="方正楷体_GBK" w:cs="Times New Roman"/>
          <w:b/>
          <w:bCs/>
          <w:kern w:val="2"/>
          <w:sz w:val="32"/>
          <w:szCs w:val="32"/>
          <w:highlight w:val="none"/>
        </w:rPr>
        <w:t>第四十</w:t>
      </w:r>
      <w:r>
        <w:rPr>
          <w:rFonts w:hint="eastAsia" w:ascii="方正楷体_GBK" w:hAnsi="方正仿宋_GBK" w:eastAsia="方正楷体_GBK" w:cs="Times New Roman"/>
          <w:b/>
          <w:bCs/>
          <w:kern w:val="2"/>
          <w:sz w:val="32"/>
          <w:szCs w:val="32"/>
          <w:highlight w:val="none"/>
          <w:lang w:val="en-US" w:eastAsia="zh-CN"/>
        </w:rPr>
        <w:t>四</w:t>
      </w:r>
      <w:r>
        <w:rPr>
          <w:rFonts w:ascii="方正楷体_GBK" w:hAnsi="方正仿宋_GBK" w:eastAsia="方正楷体_GBK" w:cs="Times New Roman"/>
          <w:b/>
          <w:bCs/>
          <w:kern w:val="2"/>
          <w:sz w:val="32"/>
          <w:szCs w:val="32"/>
          <w:highlight w:val="none"/>
        </w:rPr>
        <w:t>条</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本合同未尽事宜，可由双方约定后作为合同附件。</w:t>
      </w:r>
    </w:p>
    <w:p>
      <w:pPr>
        <w:spacing w:line="600" w:lineRule="exact"/>
        <w:ind w:firstLine="643" w:firstLineChars="200"/>
        <w:rPr>
          <w:rFonts w:ascii="Times New Roman" w:hAnsi="Times New Roman" w:eastAsia="方正仿宋_GBK" w:cs="Times New Roman"/>
          <w:bCs/>
          <w:sz w:val="32"/>
          <w:szCs w:val="32"/>
          <w:highlight w:val="none"/>
        </w:rPr>
      </w:pPr>
      <w:r>
        <w:rPr>
          <w:rFonts w:ascii="方正楷体_GBK" w:hAnsi="方正仿宋_GBK" w:eastAsia="方正楷体_GBK" w:cs="Times New Roman"/>
          <w:b/>
          <w:bCs/>
          <w:sz w:val="32"/>
          <w:szCs w:val="32"/>
          <w:highlight w:val="none"/>
        </w:rPr>
        <w:t>第四十</w:t>
      </w:r>
      <w:r>
        <w:rPr>
          <w:rFonts w:hint="eastAsia" w:ascii="方正楷体_GBK" w:hAnsi="方正仿宋_GBK" w:eastAsia="方正楷体_GBK" w:cs="Times New Roman"/>
          <w:b/>
          <w:bCs/>
          <w:sz w:val="32"/>
          <w:szCs w:val="32"/>
          <w:highlight w:val="none"/>
          <w:lang w:val="en-US" w:eastAsia="zh-CN"/>
        </w:rPr>
        <w:t>五</w:t>
      </w:r>
      <w:r>
        <w:rPr>
          <w:rFonts w:ascii="方正楷体_GBK" w:hAnsi="方正仿宋_GBK" w:eastAsia="方正楷体_GBK" w:cs="Times New Roman"/>
          <w:b/>
          <w:bCs/>
          <w:sz w:val="32"/>
          <w:szCs w:val="32"/>
          <w:highlight w:val="none"/>
        </w:rPr>
        <w:t>条</w:t>
      </w:r>
      <w:r>
        <w:rPr>
          <w:rFonts w:ascii="Times New Roman" w:hAnsi="Times New Roman" w:eastAsia="方正仿宋_GBK" w:cs="Times New Roman"/>
          <w:sz w:val="32"/>
          <w:szCs w:val="32"/>
          <w:highlight w:val="none"/>
        </w:rPr>
        <w:t xml:space="preserve">  </w:t>
      </w:r>
      <w:r>
        <w:rPr>
          <w:rFonts w:ascii="Times New Roman" w:hAnsi="方正仿宋_GBK" w:eastAsia="方正仿宋_GBK" w:cs="Times New Roman"/>
          <w:sz w:val="32"/>
          <w:szCs w:val="32"/>
          <w:highlight w:val="none"/>
        </w:rPr>
        <w:t>本合同一式</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份，出让人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份，受让人</w:t>
      </w:r>
      <w:r>
        <w:rPr>
          <w:rFonts w:ascii="Times New Roman" w:hAnsi="Times New Roman" w:eastAsia="方正仿宋_GBK" w:cs="Times New Roman"/>
          <w:b/>
          <w:bCs/>
          <w:sz w:val="32"/>
          <w:szCs w:val="32"/>
          <w:highlight w:val="none"/>
          <w:u w:val="single"/>
        </w:rPr>
        <w:t xml:space="preserve">  </w:t>
      </w:r>
      <w:r>
        <w:rPr>
          <w:rFonts w:ascii="Times New Roman" w:hAnsi="方正仿宋_GBK" w:eastAsia="方正仿宋_GBK" w:cs="Times New Roman"/>
          <w:sz w:val="32"/>
          <w:szCs w:val="32"/>
          <w:highlight w:val="none"/>
        </w:rPr>
        <w:t>份，具有同等法律效力。</w:t>
      </w: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r>
        <w:rPr>
          <w:rFonts w:hint="eastAsia" w:ascii="方正小标宋_GBK" w:hAnsi="方正黑体简体" w:eastAsia="方正小标宋_GBK" w:cs="方正黑体简体"/>
          <w:kern w:val="2"/>
          <w:sz w:val="44"/>
          <w:szCs w:val="44"/>
          <w:highlight w:val="none"/>
        </w:rPr>
        <w:t xml:space="preserve"> 补充条款 </w:t>
      </w:r>
    </w:p>
    <w:p>
      <w:pPr>
        <w:pStyle w:val="13"/>
        <w:spacing w:before="0" w:beforeAutospacing="0" w:after="0" w:afterAutospacing="0" w:line="600" w:lineRule="exact"/>
        <w:jc w:val="center"/>
        <w:rPr>
          <w:rFonts w:ascii="方正小标宋_GBK" w:hAnsi="方正黑体简体" w:eastAsia="方正小标宋_GBK" w:cs="方正黑体简体"/>
          <w:kern w:val="2"/>
          <w:sz w:val="44"/>
          <w:szCs w:val="44"/>
          <w:highlight w:val="none"/>
        </w:rPr>
      </w:pPr>
    </w:p>
    <w:p>
      <w:pPr>
        <w:numPr>
          <w:ilvl w:val="0"/>
          <w:numId w:val="2"/>
        </w:numPr>
        <w:adjustRightInd w:val="0"/>
        <w:snapToGrid w:val="0"/>
        <w:spacing w:line="620" w:lineRule="exact"/>
        <w:ind w:firstLine="640" w:firstLineChars="200"/>
        <w:rPr>
          <w:rFonts w:ascii="Times New Roman" w:hAnsi="Times New Roman" w:eastAsia="方正仿宋_GBK"/>
          <w:color w:val="auto"/>
          <w:sz w:val="32"/>
          <w:szCs w:val="32"/>
          <w:highlight w:val="none"/>
        </w:rPr>
      </w:pPr>
      <w:r>
        <w:rPr>
          <w:rFonts w:ascii="Times New Roman" w:hAnsi="Times New Roman" w:eastAsia="方正仿宋_GBK" w:cs="Times New Roman"/>
          <w:bCs/>
          <w:sz w:val="32"/>
          <w:szCs w:val="32"/>
          <w:highlight w:val="none"/>
        </w:rPr>
        <w:t>该地块按土地现状</w:t>
      </w:r>
      <w:r>
        <w:rPr>
          <w:rFonts w:hint="eastAsia" w:ascii="Times New Roman" w:hAnsi="Times New Roman" w:eastAsia="方正仿宋_GBK" w:cs="Times New Roman"/>
          <w:bCs/>
          <w:sz w:val="32"/>
          <w:szCs w:val="32"/>
          <w:highlight w:val="none"/>
          <w:lang w:eastAsia="zh-CN"/>
        </w:rPr>
        <w:t>“净地”</w:t>
      </w:r>
      <w:r>
        <w:rPr>
          <w:rFonts w:ascii="Times New Roman" w:hAnsi="Times New Roman" w:eastAsia="方正仿宋_GBK" w:cs="Times New Roman"/>
          <w:bCs/>
          <w:sz w:val="32"/>
          <w:szCs w:val="32"/>
          <w:highlight w:val="none"/>
        </w:rPr>
        <w:t>挂牌出让</w:t>
      </w:r>
      <w:r>
        <w:rPr>
          <w:rFonts w:hint="eastAsia" w:ascii="Times New Roman" w:hAnsi="Times New Roman" w:eastAsia="方正仿宋_GBK"/>
          <w:color w:val="auto"/>
          <w:sz w:val="32"/>
          <w:szCs w:val="32"/>
          <w:highlight w:val="none"/>
          <w:lang w:eastAsia="zh-CN"/>
        </w:rPr>
        <w:t>。</w:t>
      </w:r>
      <w:r>
        <w:rPr>
          <w:rFonts w:hint="eastAsia" w:ascii="Times New Roman" w:hAnsi="Times New Roman" w:eastAsia="方正仿宋_GBK"/>
          <w:color w:val="auto"/>
          <w:sz w:val="32"/>
          <w:szCs w:val="32"/>
          <w:highlight w:val="none"/>
        </w:rPr>
        <w:t>受让人在入场施工及开发建设过程中对现状</w:t>
      </w:r>
      <w:r>
        <w:rPr>
          <w:rFonts w:hint="eastAsia" w:ascii="Times New Roman" w:hAnsi="Times New Roman" w:eastAsia="方正仿宋_GBK"/>
          <w:color w:val="auto"/>
          <w:sz w:val="32"/>
          <w:szCs w:val="32"/>
          <w:highlight w:val="none"/>
          <w:lang w:eastAsia="zh-CN"/>
        </w:rPr>
        <w:t>“净地”</w:t>
      </w:r>
      <w:r>
        <w:rPr>
          <w:rFonts w:hint="eastAsia" w:ascii="Times New Roman" w:hAnsi="Times New Roman" w:eastAsia="方正仿宋_GBK"/>
          <w:color w:val="auto"/>
          <w:sz w:val="32"/>
          <w:szCs w:val="32"/>
          <w:highlight w:val="none"/>
        </w:rPr>
        <w:t>产生异议的，一切责任由受让人承担，出让人不承担任何责任。</w:t>
      </w:r>
      <w:r>
        <w:rPr>
          <w:rFonts w:ascii="Times New Roman" w:hAnsi="Times New Roman" w:eastAsia="方正仿宋_GBK"/>
          <w:color w:val="auto"/>
          <w:sz w:val="32"/>
          <w:szCs w:val="32"/>
          <w:highlight w:val="none"/>
        </w:rPr>
        <w:t>该地块如有地上杆管线及其它地上建（构）筑物由竞得人予以保护或搬迁，并自行承担开发建设过程中因宗地地上状况而额外增加的成本及费用，且不得以此作为延期开竣工的理由。</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方正仿宋_GBK" w:eastAsia="方正仿宋_GBK" w:cs="Times New Roman"/>
          <w:bCs/>
          <w:color w:val="auto"/>
          <w:sz w:val="32"/>
          <w:szCs w:val="32"/>
          <w:highlight w:val="none"/>
          <w:lang w:val="en-US" w:eastAsia="zh-CN"/>
        </w:rPr>
        <w:t>二、</w:t>
      </w:r>
      <w:r>
        <w:rPr>
          <w:rFonts w:ascii="Times New Roman" w:hAnsi="方正仿宋_GBK" w:eastAsia="方正仿宋_GBK" w:cs="Times New Roman"/>
          <w:bCs/>
          <w:sz w:val="32"/>
          <w:szCs w:val="32"/>
          <w:highlight w:val="none"/>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三、</w:t>
      </w:r>
      <w:r>
        <w:rPr>
          <w:rFonts w:ascii="Times New Roman" w:hAnsi="Times New Roman" w:eastAsia="方正仿宋_GBK" w:cs="Times New Roman"/>
          <w:bCs/>
          <w:sz w:val="32"/>
          <w:szCs w:val="32"/>
          <w:highlight w:val="none"/>
        </w:rPr>
        <w:t>该地块国有建设用地使用权出让价款只包含地表建设用地使用权出让价款，如涉及地下空间建设用地使用权，在确立地下空间使用权时，受让人需按相关政策规定缴纳地下空间使用权出让价款。</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四、</w:t>
      </w:r>
      <w:r>
        <w:rPr>
          <w:rFonts w:ascii="Times New Roman" w:hAnsi="Times New Roman" w:eastAsia="方正仿宋_GBK" w:cs="Times New Roman"/>
          <w:bCs/>
          <w:sz w:val="32"/>
          <w:szCs w:val="32"/>
          <w:highlight w:val="none"/>
        </w:rPr>
        <w:t>该地块出让后，受让人在开发建设时若对地块范围外的土壤或山体造成破坏的，须负责对破坏的土壤或山体进行治理和恢复。</w:t>
      </w:r>
    </w:p>
    <w:p>
      <w:pPr>
        <w:autoSpaceDE w:val="0"/>
        <w:spacing w:line="600" w:lineRule="exact"/>
        <w:ind w:firstLine="640" w:firstLineChars="200"/>
        <w:rPr>
          <w:rFonts w:ascii="Times New Roman" w:hAnsi="Times New Roman" w:eastAsia="方正仿宋_GBK" w:cs="Times New Roman"/>
          <w:kern w:val="0"/>
          <w:sz w:val="32"/>
          <w:szCs w:val="32"/>
          <w:highlight w:val="none"/>
        </w:rPr>
      </w:pPr>
      <w:r>
        <w:rPr>
          <w:rFonts w:hint="eastAsia" w:ascii="Times New Roman" w:hAnsi="Times New Roman" w:eastAsia="方正仿宋_GBK" w:cs="Times New Roman"/>
          <w:bCs/>
          <w:sz w:val="32"/>
          <w:szCs w:val="32"/>
          <w:highlight w:val="none"/>
          <w:lang w:val="en-US" w:eastAsia="zh-CN"/>
        </w:rPr>
        <w:t>五、</w:t>
      </w:r>
      <w:r>
        <w:rPr>
          <w:rFonts w:ascii="Times New Roman" w:hAnsi="Times New Roman" w:eastAsia="方正仿宋_GBK" w:cs="Times New Roman"/>
          <w:kern w:val="0"/>
          <w:sz w:val="32"/>
          <w:szCs w:val="32"/>
          <w:highlight w:val="none"/>
        </w:rPr>
        <w:t>受让人须自行出资开展成交地块地质灾害危险性评估工作，自行到发改、环保、水利、住建等部门办理立项（备案）、环评、水保、建设等相关具体手续。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kern w:val="0"/>
          <w:sz w:val="32"/>
          <w:szCs w:val="32"/>
          <w:highlight w:val="none"/>
          <w:lang w:val="en-US" w:eastAsia="zh-CN"/>
        </w:rPr>
        <w:t>六、</w:t>
      </w:r>
      <w:r>
        <w:rPr>
          <w:rFonts w:ascii="Times New Roman" w:hAnsi="Times New Roman" w:eastAsia="方正仿宋_GBK" w:cs="Times New Roman"/>
          <w:bCs/>
          <w:sz w:val="32"/>
          <w:szCs w:val="32"/>
          <w:highlight w:val="none"/>
        </w:rPr>
        <w:t>该地块出让涉及的出让契税等相关税费，由受让人另行缴纳并到税务机关办理纳税手续。</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七、</w:t>
      </w:r>
      <w:r>
        <w:rPr>
          <w:rFonts w:ascii="Times New Roman" w:hAnsi="Times New Roman" w:eastAsia="方正仿宋_GBK" w:cs="Times New Roman"/>
          <w:bCs/>
          <w:sz w:val="32"/>
          <w:szCs w:val="32"/>
          <w:highlight w:val="none"/>
        </w:rPr>
        <w:t>国有建设用地使用权出让合同（示范文本）部分条款释义（详见附件</w:t>
      </w:r>
      <w:r>
        <w:rPr>
          <w:rFonts w:hint="eastAsia" w:ascii="Times New Roman" w:hAnsi="Times New Roman" w:eastAsia="方正仿宋_GBK" w:cs="Times New Roman"/>
          <w:bCs/>
          <w:sz w:val="32"/>
          <w:szCs w:val="32"/>
          <w:highlight w:val="none"/>
          <w:lang w:val="en-US" w:eastAsia="zh-CN"/>
        </w:rPr>
        <w:t>4</w:t>
      </w:r>
      <w:r>
        <w:rPr>
          <w:rFonts w:ascii="Times New Roman" w:hAnsi="Times New Roman" w:eastAsia="方正仿宋_GBK" w:cs="Times New Roman"/>
          <w:bCs/>
          <w:sz w:val="32"/>
          <w:szCs w:val="32"/>
          <w:highlight w:val="none"/>
        </w:rPr>
        <w:t>）</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八、</w:t>
      </w:r>
      <w:r>
        <w:rPr>
          <w:rFonts w:ascii="Times New Roman" w:hAnsi="Times New Roman" w:eastAsia="方正仿宋_GBK" w:cs="Times New Roman"/>
          <w:bCs/>
          <w:sz w:val="32"/>
          <w:szCs w:val="32"/>
          <w:highlight w:val="none"/>
        </w:rPr>
        <w:t>受让人须设立《建设项目用地信息公示牌》（详见附件</w:t>
      </w:r>
      <w:r>
        <w:rPr>
          <w:rFonts w:hint="eastAsia" w:ascii="Times New Roman" w:hAnsi="Times New Roman" w:eastAsia="方正仿宋_GBK" w:cs="Times New Roman"/>
          <w:bCs/>
          <w:sz w:val="32"/>
          <w:szCs w:val="32"/>
          <w:highlight w:val="none"/>
          <w:lang w:val="en-US" w:eastAsia="zh-CN"/>
        </w:rPr>
        <w:t>5</w:t>
      </w:r>
      <w:r>
        <w:rPr>
          <w:rFonts w:ascii="Times New Roman" w:hAnsi="Times New Roman" w:eastAsia="方正仿宋_GBK" w:cs="Times New Roman"/>
          <w:bCs/>
          <w:sz w:val="32"/>
          <w:szCs w:val="32"/>
          <w:highlight w:val="none"/>
        </w:rPr>
        <w:t>）方可申请交地。</w:t>
      </w:r>
    </w:p>
    <w:p>
      <w:pPr>
        <w:autoSpaceDE w:val="0"/>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九、</w:t>
      </w:r>
      <w:r>
        <w:rPr>
          <w:rFonts w:ascii="Times New Roman" w:hAnsi="Times New Roman" w:eastAsia="方正仿宋_GBK" w:cs="Times New Roman"/>
          <w:bCs/>
          <w:sz w:val="32"/>
          <w:szCs w:val="32"/>
          <w:highlight w:val="none"/>
        </w:rPr>
        <w:t>受让人应在开、竣工30日前向资阳市自然资源和规划局（由建设用地监督管理科负责受理）提交《建设项目动工申报书》（详见附件</w:t>
      </w:r>
      <w:r>
        <w:rPr>
          <w:rFonts w:hint="eastAsia" w:ascii="Times New Roman" w:hAnsi="Times New Roman" w:eastAsia="方正仿宋_GBK" w:cs="Times New Roman"/>
          <w:bCs/>
          <w:sz w:val="32"/>
          <w:szCs w:val="32"/>
          <w:highlight w:val="none"/>
          <w:lang w:val="en-US" w:eastAsia="zh-CN"/>
        </w:rPr>
        <w:t>6</w:t>
      </w:r>
      <w:r>
        <w:rPr>
          <w:rFonts w:ascii="Times New Roman" w:hAnsi="Times New Roman" w:eastAsia="方正仿宋_GBK" w:cs="Times New Roman"/>
          <w:bCs/>
          <w:sz w:val="32"/>
          <w:szCs w:val="32"/>
          <w:highlight w:val="none"/>
        </w:rPr>
        <w:t>）和《建设项目竣工申报书》（详见附件</w:t>
      </w:r>
      <w:r>
        <w:rPr>
          <w:rFonts w:hint="eastAsia" w:ascii="Times New Roman" w:hAnsi="Times New Roman" w:eastAsia="方正仿宋_GBK" w:cs="Times New Roman"/>
          <w:bCs/>
          <w:sz w:val="32"/>
          <w:szCs w:val="32"/>
          <w:highlight w:val="none"/>
          <w:lang w:val="en-US" w:eastAsia="zh-CN"/>
        </w:rPr>
        <w:t>7</w:t>
      </w:r>
      <w:r>
        <w:rPr>
          <w:rFonts w:ascii="Times New Roman" w:hAnsi="Times New Roman" w:eastAsia="方正仿宋_GBK" w:cs="Times New Roman"/>
          <w:bCs/>
          <w:sz w:val="32"/>
          <w:szCs w:val="32"/>
          <w:highlight w:val="none"/>
        </w:rPr>
        <w:t>）。</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r>
        <w:rPr>
          <w:rFonts w:hint="eastAsia" w:ascii="Times New Roman" w:hAnsi="Times New Roman" w:eastAsia="方正仿宋_GBK" w:cs="Times New Roman"/>
          <w:bCs/>
          <w:kern w:val="2"/>
          <w:sz w:val="32"/>
          <w:szCs w:val="32"/>
          <w:highlight w:val="none"/>
          <w:lang w:val="en-US" w:eastAsia="zh-CN"/>
        </w:rPr>
        <w:t>十、</w:t>
      </w:r>
      <w:r>
        <w:rPr>
          <w:rFonts w:ascii="Times New Roman" w:hAnsi="Times New Roman" w:eastAsia="方正仿宋_GBK" w:cs="Times New Roman"/>
          <w:bCs/>
          <w:kern w:val="2"/>
          <w:sz w:val="32"/>
          <w:szCs w:val="32"/>
          <w:highlight w:val="none"/>
        </w:rPr>
        <w:t>合同价款缴费方式：缴费人可通过四川省电子税务局或到资阳市雁江区政务服务中心税务窗口缴纳。</w:t>
      </w: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ind w:firstLine="640" w:firstLineChars="200"/>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出让人（章）：</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受让人（章）：</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法定代表人（委托代理人）</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法定代表人</w:t>
      </w:r>
      <w:r>
        <w:rPr>
          <w:rFonts w:hint="eastAsia" w:ascii="Times New Roman" w:hAnsi="方正仿宋_GBK" w:eastAsia="方正仿宋_GBK" w:cs="Times New Roman"/>
          <w:kern w:val="2"/>
          <w:sz w:val="32"/>
          <w:szCs w:val="32"/>
          <w:highlight w:val="none"/>
          <w:lang w:eastAsia="zh-CN"/>
        </w:rPr>
        <w:t>（</w:t>
      </w:r>
      <w:r>
        <w:rPr>
          <w:rFonts w:ascii="Times New Roman" w:hAnsi="方正仿宋_GBK" w:eastAsia="方正仿宋_GBK" w:cs="Times New Roman"/>
          <w:kern w:val="2"/>
          <w:sz w:val="32"/>
          <w:szCs w:val="32"/>
          <w:highlight w:val="none"/>
        </w:rPr>
        <w:t>委托代理人</w:t>
      </w:r>
      <w:r>
        <w:rPr>
          <w:rFonts w:hint="eastAsia" w:ascii="Times New Roman" w:hAnsi="方正仿宋_GBK" w:eastAsia="方正仿宋_GBK" w:cs="Times New Roman"/>
          <w:kern w:val="2"/>
          <w:sz w:val="32"/>
          <w:szCs w:val="32"/>
          <w:highlight w:val="none"/>
          <w:lang w:eastAsia="zh-CN"/>
        </w:rPr>
        <w:t>）</w:t>
      </w:r>
      <w:r>
        <w:rPr>
          <w:rFonts w:ascii="Times New Roman" w:hAnsi="方正仿宋_GBK" w:eastAsia="方正仿宋_GBK" w:cs="Times New Roman"/>
          <w:kern w:val="2"/>
          <w:sz w:val="32"/>
          <w:szCs w:val="32"/>
          <w:highlight w:val="none"/>
        </w:rPr>
        <w:t>：</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r>
        <w:rPr>
          <w:rFonts w:ascii="Times New Roman" w:hAnsi="方正仿宋_GBK" w:eastAsia="方正仿宋_GBK" w:cs="Times New Roman"/>
          <w:kern w:val="2"/>
          <w:sz w:val="32"/>
          <w:szCs w:val="32"/>
          <w:highlight w:val="none"/>
        </w:rPr>
        <w:t>（签字）：</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（签字）：</w:t>
      </w:r>
    </w:p>
    <w:p>
      <w:pPr>
        <w:pStyle w:val="13"/>
        <w:spacing w:before="0" w:beforeAutospacing="0" w:after="0" w:afterAutospacing="0" w:line="600" w:lineRule="exact"/>
        <w:jc w:val="both"/>
        <w:rPr>
          <w:rFonts w:ascii="Times New Roman" w:hAnsi="Times New Roman" w:eastAsia="方正仿宋_GBK" w:cs="Times New Roman"/>
          <w:kern w:val="2"/>
          <w:sz w:val="32"/>
          <w:szCs w:val="32"/>
          <w:highlight w:val="none"/>
        </w:rPr>
      </w:pPr>
    </w:p>
    <w:p>
      <w:pPr>
        <w:pStyle w:val="13"/>
        <w:spacing w:before="0" w:beforeAutospacing="0" w:after="0" w:afterAutospacing="0" w:line="600" w:lineRule="exact"/>
        <w:ind w:firstLine="2880" w:firstLineChars="900"/>
        <w:jc w:val="both"/>
        <w:rPr>
          <w:rFonts w:ascii="Times New Roman" w:hAnsi="Times New Roman" w:eastAsia="方正仿宋_GBK" w:cs="Times New Roman"/>
          <w:kern w:val="2"/>
          <w:sz w:val="32"/>
          <w:szCs w:val="32"/>
          <w:highlight w:val="none"/>
        </w:rPr>
      </w:pPr>
      <w:r>
        <w:rPr>
          <w:rFonts w:ascii="Times New Roman" w:hAnsi="Times New Roman" w:eastAsia="方正仿宋_GBK" w:cs="Times New Roman"/>
          <w:kern w:val="2"/>
          <w:sz w:val="32"/>
          <w:szCs w:val="32"/>
          <w:highlight w:val="none"/>
        </w:rPr>
        <w:t xml:space="preserve">           二〇二二</w:t>
      </w:r>
      <w:r>
        <w:rPr>
          <w:rFonts w:ascii="Times New Roman" w:hAnsi="方正仿宋_GBK" w:eastAsia="方正仿宋_GBK" w:cs="Times New Roman"/>
          <w:kern w:val="2"/>
          <w:sz w:val="32"/>
          <w:szCs w:val="32"/>
          <w:highlight w:val="none"/>
        </w:rPr>
        <w:t>年</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月</w:t>
      </w:r>
      <w:r>
        <w:rPr>
          <w:rFonts w:ascii="Times New Roman" w:hAnsi="Times New Roman" w:eastAsia="方正仿宋_GBK" w:cs="Times New Roman"/>
          <w:kern w:val="2"/>
          <w:sz w:val="32"/>
          <w:szCs w:val="32"/>
          <w:highlight w:val="none"/>
        </w:rPr>
        <w:t xml:space="preserve">    </w:t>
      </w:r>
      <w:r>
        <w:rPr>
          <w:rFonts w:ascii="Times New Roman" w:hAnsi="方正仿宋_GBK" w:eastAsia="方正仿宋_GBK" w:cs="Times New Roman"/>
          <w:kern w:val="2"/>
          <w:sz w:val="32"/>
          <w:szCs w:val="32"/>
          <w:highlight w:val="none"/>
        </w:rPr>
        <w:t>日</w:t>
      </w:r>
    </w:p>
    <w:p>
      <w:pPr>
        <w:pStyle w:val="20"/>
        <w:ind w:firstLine="0" w:firstLineChars="0"/>
        <w:rPr>
          <w:highlight w:val="none"/>
        </w:rPr>
      </w:pPr>
    </w:p>
    <w:p>
      <w:pPr>
        <w:rPr>
          <w:rFonts w:ascii="Times New Roman" w:hAnsi="Times New Roman" w:eastAsia="方正黑体_GBK" w:cs="Times New Roman"/>
          <w:sz w:val="32"/>
          <w:szCs w:val="32"/>
          <w:highlight w:val="none"/>
        </w:rPr>
      </w:pPr>
      <w:r>
        <w:rPr>
          <w:rFonts w:ascii="Times New Roman" w:hAnsi="Times New Roman" w:eastAsia="方正仿宋_GBK" w:cs="Times New Roman"/>
          <w:sz w:val="32"/>
          <w:szCs w:val="32"/>
          <w:highlight w:val="none"/>
        </w:rPr>
        <w:br w:type="page"/>
      </w:r>
      <w:r>
        <w:rPr>
          <w:rFonts w:ascii="Times New Roman" w:hAnsi="Times New Roman" w:eastAsia="方正黑体_GBK" w:cs="Times New Roman"/>
          <w:sz w:val="32"/>
          <w:szCs w:val="32"/>
          <w:highlight w:val="none"/>
        </w:rPr>
        <w:t>附件1</w:t>
      </w:r>
    </w:p>
    <w:p>
      <w:pPr>
        <w:jc w:val="center"/>
        <w:rPr>
          <w:rFonts w:ascii="方正小标宋_GBK" w:hAnsi="Times New Roman" w:eastAsia="方正小标宋_GBK" w:cs="Times New Roman"/>
          <w:sz w:val="44"/>
          <w:szCs w:val="44"/>
          <w:highlight w:val="none"/>
        </w:rPr>
      </w:pPr>
      <w:r>
        <w:rPr>
          <w:rFonts w:hint="eastAsia" w:ascii="方正小标宋_GBK" w:hAnsi="Times New Roman" w:eastAsia="方正小标宋_GBK" w:cs="Times New Roman"/>
          <w:sz w:val="44"/>
          <w:szCs w:val="44"/>
          <w:highlight w:val="none"/>
        </w:rPr>
        <w:t>出让宗地平面界址图</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p>
    <w:p>
      <w:pPr>
        <w:jc w:val="cente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b/>
          <w:bCs/>
          <w:sz w:val="32"/>
          <w:szCs w:val="32"/>
          <w:highlight w:val="none"/>
        </w:rPr>
        <w:t>北</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mc:AlternateContent>
          <mc:Choice Requires="wpg">
            <w:drawing>
              <wp:anchor distT="0" distB="0" distL="114300" distR="114300" simplePos="0" relativeHeight="251668480" behindDoc="0" locked="1" layoutInCell="1" allowOverlap="1">
                <wp:simplePos x="0" y="0"/>
                <wp:positionH relativeFrom="character">
                  <wp:posOffset>0</wp:posOffset>
                </wp:positionH>
                <wp:positionV relativeFrom="line">
                  <wp:posOffset>0</wp:posOffset>
                </wp:positionV>
                <wp:extent cx="5257800" cy="4953000"/>
                <wp:effectExtent l="0" t="0" r="0" b="0"/>
                <wp:wrapNone/>
                <wp:docPr id="10"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a:effectLst/>
                      </wpg:grpSpPr>
                      <wps:wsp>
                        <wps:cNvPr id="39" name="矩形 39"/>
                        <wps:cNvSpPr>
                          <a:spLocks noChangeAspect="1"/>
                        </wps:cNvSpPr>
                        <wps:spPr>
                          <a:xfrm>
                            <a:off x="1800" y="1830"/>
                            <a:ext cx="8280" cy="7800"/>
                          </a:xfrm>
                          <a:prstGeom prst="rect">
                            <a:avLst/>
                          </a:prstGeom>
                          <a:noFill/>
                          <a:ln w="9525">
                            <a:noFill/>
                          </a:ln>
                          <a:effectLst/>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a:effectLst/>
                        </wps:spPr>
                        <wps:bodyPr/>
                      </wps:wsp>
                      <wps:wsp>
                        <wps:cNvPr id="41" name="文本框 41"/>
                        <wps:cNvSpPr txBox="1"/>
                        <wps:spPr>
                          <a:xfrm>
                            <a:off x="1980" y="4794"/>
                            <a:ext cx="900" cy="3593"/>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a:effectLst/>
                        </wps:spPr>
                        <wps:bodyPr/>
                      </wps:wsp>
                    </wpg:wgp>
                  </a:graphicData>
                </a:graphic>
              </wp:anchor>
            </w:drawing>
          </mc:Choice>
          <mc:Fallback>
            <w:pict>
              <v:group id="组合 3" o:spid="_x0000_s1026" o:spt="203" style="position:absolute;left:0pt;margin-left:0pt;margin-top:0pt;height:390pt;width:414pt;mso-position-horizontal-relative:char;mso-position-vertical-relative:line;z-index:251668480;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TbmFH34DAADhCgAADgAAAGRycy9lMm9Eb2MueG1s3VZNbxMx&#10;EL0j8R+svdN8NTRZNa2gaXupoKLQu7vr/RBe27KdJr0j4IQ4cQGBQAIJqUduCPFr2vIzmHG8ySY0&#10;pRQBEjls7PV4PPPevFmvro8KTg6ZNrkUvaCxVA8IE5GMc5H2ggf3t250AmIsFTHlUrBecMRMsL52&#10;/drqUIWsKTPJY6YJOBEmHKpekFmrwlrNRBkrqFmSiglYTKQuqIWpTmuxpkPwXvBas16/WRtKHSst&#10;I2YMvO2PFwPvUV/GoUySPGJ9GQ0KJuzYq2acWkjJZLkywZqLNklYZO8miWGW8F4AmVr3hENgfIDP&#10;2toqDVNNVZZHPgR6mRDmcipoLuDQias+tZQMdP6DqyKPtDQysUuRLGrjRBwikEWjPofNtpYD5XJJ&#10;w2GqJqADUXOoX9ltdOdwV5M8hkoASAQtgPGzz49Onj8lLQRnqNIQbLa12lO7epwhDHdk9NAQIe9J&#10;QLQBG+VGRkXKbhkFkOMr2Fub34zzdOpplOgCPQIKZOQoOZpQwkaWRPCy3WyvdOoQWgRry912qw4T&#10;R1qUAbO4r+HWYbnRaU3WNv3+TrPjNzs3GBUNy4OZK5AdY8tgJ8ENFRS3mSJufg/xvYwq5og0iKZH&#10;vNWdIP7m48mXdwReQCR4NhiVeJsJ2OdDXDHGncbTVObowT0HpBLiCyFS2thtJguCg16ggV1X5/TQ&#10;w0bD0gSpFHIr59zxwwUZ9oIuEOg2TFYAfy7Qdg79MnRM4kDGRwDSQOk8zSrl5EgZI/TH2Vme6uHl&#10;p9Nn7799fQ3Ps+MPBFamNG2IXe1nVehJwnO1j0KoVHin0wSnM5VakgAawgqHIkXflRot0fUE8Fxg&#10;IdFwAQEV1ElEoT0n0BbBd6HiXmBE6vYayfMYiUJHRqcHG1yTQ4ot0v18CDNmGEefmmxsx1Mcox0N&#10;M0bjTRETe6SgeQj4aATIfMHigHAG3xgcOUtLcz61tDqHlsEXWF++TBAvr9e/VRrY8VyrPH3x5PTV&#10;8enbx2TZtbyKdokd3ZbYnjD3i5TZxQ6F3W2luzzGqSyKbtn4Wu2u68aL6+JnwpzhcobyLffDg8H7&#10;jFmllpDnX1KwHR2MfN5ezHDlACUzug//wT+WdrPk72xe2s2SLejAC6SNWJRddcpdY447L+hmp9X2&#10;2JYd+f9V9GLtX1HN7gYBNx9Xm/6Whler6typf3ozXfs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AUAAFtDb250ZW50X1R5cGVzXS54bWxQSwEC&#10;FAAKAAAAAACHTuJAAAAAAAAAAAAAAAAABgAAAAAAAAAAABAAAADOBAAAX3JlbHMvUEsBAhQAFAAA&#10;AAgAh07iQIoUZjzRAAAAlAEAAAsAAAAAAAAAAQAgAAAA8gQAAF9yZWxzLy5yZWxzUEsBAhQACgAA&#10;AAAAh07iQAAAAAAAAAAAAAAAAAQAAAAAAAAAAAAQAAAAAAAAAGRycy9QSwECFAAUAAAACACHTuJA&#10;BrObg9UAAAAFAQAADwAAAAAAAAABACAAAAAiAAAAZHJzL2Rvd25yZXYueG1sUEsBAhQAFAAAAAgA&#10;h07iQE25hR9+AwAA4QoAAA4AAAAAAAAAAQAgAAAAJAEAAGRycy9lMm9Eb2MueG1sUEsFBgAAAAAG&#10;AAYAWQEAABQHAAAAAA==&#10;">
                <o:lock v:ext="edit" rotation="t" aspectratio="t"/>
                <v:rect id="_x0000_s1026" o:spid="_x0000_s1026" o:spt="1" style="position:absolute;left:1800;top:1830;height:7800;width:828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v:fill on="f" focussize="0,0"/>
                  <v:stroke on="f"/>
                  <v:imagedata o:title=""/>
                  <o:lock v:ext="edit" aspectratio="t"/>
                </v:rect>
                <v:line id="_x0000_s1026" o:spid="_x0000_s1026" o:spt="20" style="position:absolute;left:8820;top:1830;flip:y;height:780;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ELwQAAANsAAAAPAAAAZHJzL2Rvd25yZXYueG1sRE/LisIw&#10;FN0P+A/hCu7G1CKDVFNRQahuhvEF7q7N7QObm9JErX8/WQzM8nDei2VvGvGkztWWFUzGEQji3Oqa&#10;SwWn4/ZzBsJ5ZI2NZVLwJgfLdPCxwETbF//Q8+BLEULYJaig8r5NpHR5RQbd2LbEgStsZ9AH2JVS&#10;d/gK4aaRcRR9SYM1h4YKW9pUlN8PD6Pgcc5m+8tkV8Sn7+xGGJ2v8Xqr1GjYr+YgPPX+X/znzrSC&#10;aVgfvoQfINNfAAAA//8DAFBLAQItABQABgAIAAAAIQDb4fbL7gAAAIUBAAATAAAAAAAAAAAAAAAA&#10;AAAAAABbQ29udGVudF9UeXBlc10ueG1sUEsBAi0AFAAGAAgAAAAhAFr0LFu/AAAAFQEAAAsAAAAA&#10;AAAAAAAAAAAAHwEAAF9yZWxzLy5yZWxzUEsBAi0AFAAGAAgAAAAhAB0JgQvBAAAA2wAAAA8AAAAA&#10;AAAAAAAAAAAABwIAAGRycy9kb3ducmV2LnhtbFBLBQYAAAAAAwADALcAAAD1Ag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uh/xAAAANsAAAAPAAAAZHJzL2Rvd25yZXYueG1sRI/disIw&#10;FITvBd8hHGFvRNOqqHSNIqLgUkT82ftDc2yLzUlpstp9+82C4OUwM98wi1VrKvGgxpWWFcTDCARx&#10;ZnXJuYLrZTeYg3AeWWNlmRT8koPVsttZYKLtk0/0OPtcBAi7BBUU3teJlC4ryKAb2po4eDfbGPRB&#10;NrnUDT4D3FRyFEVTabDksFBgTZuCsvv5xyjoj1O3jmft7Ht82By/0m3/5FNS6qPXrj9BeGr9O/xq&#10;77WCSQz/X8IPkMs/AAAA//8DAFBLAQItABQABgAIAAAAIQDb4fbL7gAAAIUBAAATAAAAAAAAAAAA&#10;AAAAAAAAAABbQ29udGVudF9UeXBlc10ueG1sUEsBAi0AFAAGAAgAAAAhAFr0LFu/AAAAFQEAAAsA&#10;AAAAAAAAAAAAAAAAHwEAAF9yZWxzLy5yZWxzUEsBAi0AFAAGAAgAAAAhAFS+6H/EAAAA2wAAAA8A&#10;AAAAAAAAAAAAAAAABwIAAGRycy9kb3ducmV2LnhtbFBLBQYAAAAAAwADALcAAAD4AgAAAAA=&#10;">
                  <v:fill on="t" focussize="0,0"/>
                  <v:stroke on="f"/>
                  <v:imagedata o:title=""/>
                  <o:lock v:ext="edit" aspectratio="f"/>
                  <v:textbox style="layout-flow:vertical-ideographic;">
                    <w:txbxContent>
                      <w:p>
                        <w:pPr>
                          <w:rPr>
                            <w:rFonts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o3xAAAANsAAAAPAAAAZHJzL2Rvd25yZXYueG1sRI9Ba8JA&#10;FITvhf6H5Qne6sYgWlJXqYogImhtS3t8ZF+zodm3MbvG+O9dodDjMDPfMNN5ZyvRUuNLxwqGgwQE&#10;ce50yYWCj/f10zMIH5A1Vo5JwZU8zGePD1PMtLvwG7XHUIgIYZ+hAhNCnUnpc0MW/cDVxNH7cY3F&#10;EGVTSN3gJcJtJdMkGUuLJccFgzUtDeW/x7NVcNi29Gl337TfrkeT1WmRkvlKler3utcXEIG68B/+&#10;a2+0glEK9y/xB8jZDQAA//8DAFBLAQItABQABgAIAAAAIQDb4fbL7gAAAIUBAAATAAAAAAAAAAAA&#10;AAAAAAAAAABbQ29udGVudF9UeXBlc10ueG1sUEsBAi0AFAAGAAgAAAAhAFr0LFu/AAAAFQEAAAsA&#10;AAAAAAAAAAAAAAAAHwEAAF9yZWxzLy5yZWxzUEsBAi0AFAAGAAgAAAAhAAG1CjfEAAAA2wAAAA8A&#10;AAAAAAAAAAAAAAAABwIAAGRycy9kb3ducmV2LnhtbFBLBQYAAAAAAwADALcAAAD4AgAAAAA=&#10;">
                  <v:fill on="f" focussize="0,0"/>
                  <v:stroke color="#000000" joinstyle="round" dashstyle="longDash"/>
                  <v:imagedata o:title=""/>
                  <o:lock v:ext="edit" aspectratio="f"/>
                </v:line>
                <w10:anchorlock/>
              </v:group>
            </w:pict>
          </mc:Fallback>
        </mc:AlternateContent>
      </w:r>
      <w:r>
        <w:rPr>
          <w:rFonts w:ascii="Times New Roman" w:hAnsi="Times New Roman" w:eastAsia="方正仿宋_GBK" w:cs="Times New Roman"/>
          <w:sz w:val="32"/>
          <w:szCs w:val="32"/>
          <w:highlight w:val="none"/>
        </w:rPr>
        <w:drawing>
          <wp:inline distT="0" distB="0" distL="114300" distR="114300">
            <wp:extent cx="5257800" cy="4942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srcRect t="-99454" b="99454"/>
                    <a:stretch>
                      <a:fillRect/>
                    </a:stretch>
                  </pic:blipFill>
                  <pic:spPr>
                    <a:xfrm>
                      <a:off x="0" y="0"/>
                      <a:ext cx="5257800" cy="4942840"/>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rPr>
          <w:rFonts w:ascii="Times New Roman" w:hAnsi="Times New Roman" w:eastAsia="方正仿宋_GBK" w:cs="Times New Roman"/>
          <w:sz w:val="32"/>
          <w:szCs w:val="32"/>
          <w:highlight w:val="none"/>
        </w:rPr>
      </w:pPr>
    </w:p>
    <w:p>
      <w:pPr>
        <w:jc w:val="center"/>
        <w:rPr>
          <w:rFonts w:ascii="Times New Roman" w:hAnsi="Times New Roman" w:eastAsia="方正仿宋_GBK" w:cs="Times New Roman"/>
          <w:sz w:val="32"/>
          <w:szCs w:val="32"/>
          <w:highlight w:val="none"/>
        </w:rPr>
      </w:pPr>
    </w:p>
    <w:p>
      <w:pPr>
        <w:pStyle w:val="20"/>
        <w:ind w:firstLine="210"/>
        <w:rPr>
          <w:highlight w:val="none"/>
        </w:rPr>
      </w:pPr>
    </w:p>
    <w:p>
      <w:pPr>
        <w:jc w:val="center"/>
        <w:rPr>
          <w:rFonts w:ascii="Times New Roman" w:hAnsi="Times New Roman" w:eastAsia="方正仿宋_GBK" w:cs="Times New Roman"/>
          <w:b/>
          <w:bCs/>
          <w:sz w:val="32"/>
          <w:szCs w:val="32"/>
          <w:highlight w:val="none"/>
        </w:rPr>
      </w:pPr>
      <w:r>
        <w:rPr>
          <w:rFonts w:ascii="Times New Roman" w:hAnsi="Times New Roman" w:eastAsia="方正仿宋_GBK" w:cs="Times New Roman"/>
          <w:b/>
          <w:bCs/>
          <w:sz w:val="32"/>
          <w:szCs w:val="32"/>
          <w:highlight w:val="none"/>
        </w:rPr>
        <w:t>比例尺：1：</w:t>
      </w:r>
      <w:r>
        <w:rPr>
          <w:rFonts w:ascii="Times New Roman" w:hAnsi="Times New Roman" w:eastAsia="方正仿宋_GBK" w:cs="Times New Roman"/>
          <w:b/>
          <w:bCs/>
          <w:sz w:val="32"/>
          <w:szCs w:val="32"/>
          <w:highlight w:val="none"/>
          <w:u w:val="single"/>
        </w:rPr>
        <w:t xml:space="preserve">               </w:t>
      </w:r>
    </w:p>
    <w:p>
      <w:pPr>
        <w:jc w:val="left"/>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jc w:val="left"/>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2336"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2336;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B2HwL+zgEAAJADAAAOAAAAZHJzL2Uyb0RvYy54bWyt&#10;U82O0zAQviPxDpbvNNmyRW3UdKWlKhcESLs8gOvYiSX/yeM26QvAG3Diwp3n6nMwdrJlWS572ByS&#10;8cz4m/m+maxvBqPJUQRQztb0alZSIix3jbJtTb/e794sKYHIbMO0s6KmJwH0ZvP61br3lZi7zulG&#10;BIIgFqre17SL0VdFAbwThsHMeWExKF0wLOIxtEUTWI/oRhfzsnxX9C40PjguANC7HYN0QgzPAXRS&#10;Ki62jh+MsHFEDUKziJSgUx7oJncrpeDxs5QgItE1RaYxv7EI2vv0LjZrVrWB+U7xqQX2nBaecDJM&#10;WSx6gdqyyMghqP+gjOLBgZNxxp0pRiJZEWRxVT7R5q5jXmQuKDX4i+jwcrD80/FLIKqp6fWKEssM&#10;Tvz84/v55+/zr28EfShQ76HCvDuPmXG4dQOuzYMf0Jl4DzKY9EVGBOMo7+kirxgi4enScr5clhji&#10;GLteLd6ijfDF39s+QPwgnCHJqGnA8WVV2fEjxDH1ISUVA6dVs1Na50No9+91IEeGo97lZ0L/J01b&#10;0td0tZgvMrJ16f4IrW3CEXlrpnqJ+kgxWXHYD5Mee9ecUI6DD6rtsNUsSJGScFCZ07RUaRMen9F+&#10;/CN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OwHN2gAAAAwBAAAPAAAAAAAAAAEAIAAAACIA&#10;AABkcnMvZG93bnJldi54bWxQSwECFAAUAAAACACHTuJAdh8C/s4BAACQAwAADgAAAAAAAAABACAA&#10;AAApAQAAZHJzL2Uyb0RvYy54bWxQSwUGAAAAAAYABgBZAQAAaQU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1312" behindDoc="0" locked="1" layoutInCell="1" allowOverlap="1">
                <wp:simplePos x="0" y="0"/>
                <wp:positionH relativeFrom="column">
                  <wp:posOffset>-219075</wp:posOffset>
                </wp:positionH>
                <wp:positionV relativeFrom="paragraph">
                  <wp:posOffset>3368040</wp:posOffset>
                </wp:positionV>
                <wp:extent cx="571500" cy="2281555"/>
                <wp:effectExtent l="0" t="0" r="0" b="4445"/>
                <wp:wrapNone/>
                <wp:docPr id="50" name="文本框 50"/>
                <wp:cNvGraphicFramePr/>
                <a:graphic xmlns:a="http://schemas.openxmlformats.org/drawingml/2006/main">
                  <a:graphicData uri="http://schemas.microsoft.com/office/word/2010/wordprocessingShape">
                    <wps:wsp>
                      <wps:cNvSpPr txBox="1"/>
                      <wps:spPr>
                        <a:xfrm>
                          <a:off x="0" y="0"/>
                          <a:ext cx="571500" cy="2281555"/>
                        </a:xfrm>
                        <a:prstGeom prst="rect">
                          <a:avLst/>
                        </a:prstGeom>
                        <a:solidFill>
                          <a:srgbClr val="FFFFFF"/>
                        </a:solidFill>
                        <a:ln w="9525">
                          <a:noFill/>
                        </a:ln>
                        <a:effectLst/>
                      </wps:spPr>
                      <wps:txbx>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65pt;width:45pt;z-index:251661312;mso-width-relative:page;mso-height-relative:page;" fillcolor="#FFFFFF" filled="t" stroked="f" coordsize="21600,21600" o:gfxdata="UEsDBAoAAAAAAIdO4kAAAAAAAAAAAAAAAAAEAAAAZHJzL1BLAwQUAAAACACHTuJAavLJOdoAAAAK&#10;AQAADwAAAGRycy9kb3ducmV2LnhtbE2PwU6DQBCG7ya+w2ZMvDTtLlIEkaUxjR4MMaZV71sYgcjO&#10;Enbb4ts7nvQ4M1/++f5iM9tBnHDyvSMN0UqBQKpd01Or4f3taZmB8MFQYwZHqOEbPWzKy4vC5I07&#10;0w5P+9AKDiGfGw1dCGMupa87tMav3IjEt083WRN4nFrZTObM4XaQN0rdSmt64g+dGXHbYf21P1oN&#10;i7jyD1E6px/xy/b1uXpc7EKFWl9fReoeRMA5/MHwq8/qULLTwR2p8WLQsIzXCaMaklitQTCRJLw4&#10;aMiyuxRkWcj/FcofUEsDBBQAAAAIAIdO4kDY+H2o1gEAAJ4DAAAOAAAAZHJzL2Uyb0RvYy54bWyt&#10;U71u2zAQ3gvkHQjutWQBalPBcoDUcJaiLZAmO01REgH+gUdb8gu0b9CpS/c+l5+jR0px0nTJEA3U&#10;8e743X0fj6urUStyEB6kNTVdLnJKhOG2kaar6d237dtLSiAw0zBljajpUQC9Wl+8WQ2uEoXtrWqE&#10;JwhioBpcTfsQXJVlwHuhGSysEwaDrfWaBdz6Lms8GxBdq6zI83fZYH3jvOUCAL2bKUhnRP8SQNu2&#10;kouN5XstTJhQvVAsICXopQO6Tt22reDhS9uCCETVFJmGtGIRtHdxzdYrVnWeuV7yuQX2khaecdJM&#10;Gix6htqwwMjey/+gtOTegm3DgludTUSSIshimT/T5rZnTiQuKDW4s+jwerD88+GrJ7KpaYmSGKbx&#10;xk8/f5x+/Tn9/k7QhwINDirMu3WYGcZrO+LYPPgBnZH32Hod/8iIYByxjmd5xRgIR2f5flnmGOEY&#10;KorLZVmWESZ7PO08hBthNYlGTT1eX1KVHT5BmFIfUmIxsEo2W6lU2vhu91F5cmB41dv0zej/pClD&#10;hpp+KIsyIRsbz0/QykQckaZmrhepTxSjFcbdOOuxs80R5cB3hH0Kdo9/SvbOy65HR5Ini0fw2hLD&#10;ecTiXDzdo/30Wa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ryyTnaAAAACgEAAA8AAAAAAAAA&#10;AQAgAAAAIgAAAGRycy9kb3ducmV2LnhtbFBLAQIUABQAAAAIAIdO4kDY+H2o1gEAAJ4DAAAOAAAA&#10;AAAAAAEAIAAAACkBAABkcnMvZTJvRG9jLnhtbFBLBQYAAAAABgAGAFkBAABxBQAAAAA=&#10;">
                <v:fill on="t" focussize="0,0"/>
                <v:stroke on="f"/>
                <v:imagedata o:title=""/>
                <o:lock v:ext="edit" aspectratio="f"/>
                <v:textbox style="layout-flow:vertical-ideographic;">
                  <w:txbxContent>
                    <w:p>
                      <w:pPr>
                        <w:ind w:firstLine="148" w:firstLineChars="49"/>
                        <w:rPr>
                          <w:rFonts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ascii="Times New Roman" w:hAnsi="Times New Roman" w:eastAsia="方正黑体_GBK" w:cs="Times New Roman"/>
          <w:sz w:val="32"/>
          <w:szCs w:val="32"/>
          <w:highlight w:val="none"/>
        </w:rPr>
        <mc:AlternateContent>
          <mc:Choice Requires="wps">
            <w:drawing>
              <wp:anchor distT="0" distB="0" distL="114300" distR="114300" simplePos="0" relativeHeight="251660288"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a:effectLst/>
                      </wps:spPr>
                      <wps:bodyPr/>
                    </wps:wsp>
                  </a:graphicData>
                </a:graphic>
              </wp:anchor>
            </w:drawing>
          </mc:Choice>
          <mc:Fallback>
            <w:pict>
              <v:line id="_x0000_s1026" o:spid="_x0000_s1026" o:spt="20" style="position:absolute;left:0pt;margin-left:-18.85pt;margin-top:277.05pt;height:141.75pt;width:0.05pt;z-index:251660288;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CVVBk/QBAADrAwAADgAAAGRycy9lMm9Eb2MueG1srVPN&#10;jtMwEL4j8Q6W7zRpUVdL1HQPW5YLgkrAA0xtJ7HkP3m8TfsSvAASNzhx5M7bsPsYjJNQluXSAzk4&#10;M/bnz/N9Hq+uDtawvYqovav5fFZyppzwUru25h/e3zy75AwTOAnGO1Xzo0J+tX76ZNWHSi18541U&#10;kRGJw6oPNe9SClVRoOiUBZz5oBwtNj5aSJTGtpARemK3pliU5UXR+yhD9EIh0uxmXOQTYzyH0DeN&#10;Fmrjxa1VLo2sURlIJAk7HZCvh2qbRon0tmlQJWZqTkrTMNIhFO/yWKxXULURQqfFVAKcU8IjTRa0&#10;o0NPVBtIwG6j/ofKahE9+ibNhLfFKGRwhFTMy0fevOsgqEELWY3hZDr+P1rxZr+NTMuaL+ecObB0&#10;43efvv/8+OX+x2ca7759ZbRCNvUBK0Jfu22cMgzbmDUfmmjzn9Sww2Dt8WStOiQmaPLi+ZIzQfPz&#10;y7JcLJaZsfizNURMr5S3LAc1N9pl3VDB/jWmEfobkqeNY33NXyyJhwmgJmzo8im0gYSga4e96I2W&#10;N9qYvANju7s2ke0hN8LwTSX8BcuHbAC7EWfaHGccVJ0C+dJJlo6BLHL0NHiuwSrJmVH0knI0IBNo&#10;cw6S5BuXqdXQp5PQbPNobI52Xh4Hv4ucUQ8Mrk39mpvsYU7xwz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aw9P2AAAAAsBAAAPAAAAAAAAAAEAIAAAACIAAABkcnMvZG93bnJldi54bWxQSwEC&#10;FAAUAAAACACHTuJACVVBk/QBAADrAwAADgAAAAAAAAABACAAAAAnAQAAZHJzL2Uyb0RvYy54bWxQ&#10;SwUGAAAAAAYABgBZAQAAjQUAAAAA&#10;">
                <v:fill on="f" focussize="0,0"/>
                <v:stroke color="#000000" joinstyle="round" dashstyle="longDash"/>
                <v:imagedata o:title=""/>
                <o:lock v:ext="edit" aspectratio="f"/>
                <w10:anchorlock/>
              </v:line>
            </w:pict>
          </mc:Fallback>
        </mc:AlternateContent>
      </w:r>
      <w:r>
        <w:rPr>
          <w:rFonts w:ascii="Times New Roman" w:hAnsi="Times New Roman" w:eastAsia="方正黑体_GBK" w:cs="Times New Roman"/>
          <w:sz w:val="32"/>
          <w:szCs w:val="32"/>
          <w:highlight w:val="none"/>
        </w:rPr>
        <w:t>附件2</w:t>
      </w:r>
    </w:p>
    <w:p>
      <w:pPr>
        <w:jc w:val="center"/>
        <w:rPr>
          <w:rFonts w:ascii="Times New Roman" w:hAnsi="Times New Roman" w:eastAsia="方正仿宋_GBK" w:cs="Times New Roman"/>
          <w:sz w:val="32"/>
          <w:szCs w:val="32"/>
          <w:highlight w:val="none"/>
        </w:rPr>
      </w:pPr>
      <w:r>
        <w:rPr>
          <w:rFonts w:hint="eastAsia" w:ascii="方正小标宋_GBK" w:hAnsi="Times New Roman" w:eastAsia="方正小标宋_GBK" w:cs="Times New Roman"/>
          <w:sz w:val="44"/>
          <w:szCs w:val="44"/>
          <w:highlight w:val="none"/>
        </w:rPr>
        <w:t>出让宗地竖向界限</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w:t>
      </w:r>
      <w:r>
        <w:rPr>
          <w:highlight w:val="none"/>
        </w:rPr>
        <w:fldChar w:fldCharType="begin" w:fldLock="1"/>
      </w:r>
      <w:r>
        <w:rPr>
          <w:highlight w:val="none"/>
        </w:rPr>
        <w:instrText xml:space="preserve">ref  SHAPE  \* MERGEFORMAT </w:instrText>
      </w:r>
      <w:r>
        <w:rPr>
          <w:highlight w:val="none"/>
        </w:rPr>
        <w:fldChar w:fldCharType="separate"/>
      </w:r>
      <w:r>
        <w:rPr>
          <w:rFonts w:ascii="Times New Roman" w:hAnsi="Times New Roman" w:eastAsia="方正仿宋_GBK" w:cs="Times New Roman"/>
          <w:sz w:val="32"/>
          <w:szCs w:val="32"/>
          <w:highlight w:val="none"/>
        </w:rPr>
        <mc:AlternateContent>
          <mc:Choice Requires="wpg">
            <w:drawing>
              <wp:anchor distT="0" distB="0" distL="114300" distR="114300" simplePos="0" relativeHeight="251669504" behindDoc="0" locked="1" layoutInCell="1" allowOverlap="1">
                <wp:simplePos x="0" y="0"/>
                <wp:positionH relativeFrom="character">
                  <wp:posOffset>0</wp:posOffset>
                </wp:positionH>
                <wp:positionV relativeFrom="line">
                  <wp:posOffset>0</wp:posOffset>
                </wp:positionV>
                <wp:extent cx="5715000" cy="6141720"/>
                <wp:effectExtent l="0" t="0" r="0" b="0"/>
                <wp:wrapNone/>
                <wp:docPr id="11"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a:effectLst/>
                      </wpg:grpSpPr>
                      <wps:wsp>
                        <wps:cNvPr id="12" name="矩形 5"/>
                        <wps:cNvSpPr>
                          <a:spLocks noChangeAspect="1"/>
                        </wps:cNvSpPr>
                        <wps:spPr>
                          <a:xfrm>
                            <a:off x="1800" y="2142"/>
                            <a:ext cx="9000" cy="9672"/>
                          </a:xfrm>
                          <a:prstGeom prst="rect">
                            <a:avLst/>
                          </a:prstGeom>
                          <a:noFill/>
                          <a:ln w="9525">
                            <a:noFill/>
                          </a:ln>
                          <a:effectLst/>
                        </wps:spPr>
                        <wps:bodyPr upright="1"/>
                      </wps:wsp>
                      <wps:wsp>
                        <wps:cNvPr id="13" name="直接连接符 6"/>
                        <wps:cNvCnPr/>
                        <wps:spPr>
                          <a:xfrm>
                            <a:off x="2700" y="3078"/>
                            <a:ext cx="5940" cy="1"/>
                          </a:xfrm>
                          <a:prstGeom prst="line">
                            <a:avLst/>
                          </a:prstGeom>
                          <a:ln w="12700" cap="flat" cmpd="sng">
                            <a:solidFill>
                              <a:srgbClr val="000000"/>
                            </a:solidFill>
                            <a:prstDash val="solid"/>
                            <a:headEnd type="none" w="med" len="med"/>
                            <a:tailEnd type="none" w="med" len="med"/>
                          </a:ln>
                          <a:effectLst/>
                        </wps:spPr>
                        <wps:bodyPr/>
                      </wps:wsp>
                      <wps:wsp>
                        <wps:cNvPr id="14" name="直接连接符 7"/>
                        <wps:cNvCnPr/>
                        <wps:spPr>
                          <a:xfrm>
                            <a:off x="2685" y="3078"/>
                            <a:ext cx="15" cy="8424"/>
                          </a:xfrm>
                          <a:prstGeom prst="line">
                            <a:avLst/>
                          </a:prstGeom>
                          <a:ln w="12700" cap="flat" cmpd="sng">
                            <a:solidFill>
                              <a:srgbClr val="000000"/>
                            </a:solidFill>
                            <a:prstDash val="solid"/>
                            <a:headEnd type="none" w="med" len="med"/>
                            <a:tailEnd type="none" w="med" len="med"/>
                          </a:ln>
                          <a:effectLst/>
                        </wps:spPr>
                        <wps:bodyPr/>
                      </wps:wsp>
                      <wps:wsp>
                        <wps:cNvPr id="15" name="直接连接符 8"/>
                        <wps:cNvCnPr/>
                        <wps:spPr>
                          <a:xfrm>
                            <a:off x="2700" y="7134"/>
                            <a:ext cx="6120" cy="0"/>
                          </a:xfrm>
                          <a:prstGeom prst="line">
                            <a:avLst/>
                          </a:prstGeom>
                          <a:ln w="12700" cap="flat" cmpd="sng">
                            <a:solidFill>
                              <a:srgbClr val="000000"/>
                            </a:solidFill>
                            <a:prstDash val="solid"/>
                            <a:headEnd type="none" w="med" len="med"/>
                            <a:tailEnd type="none" w="med" len="med"/>
                          </a:ln>
                          <a:effectLst/>
                        </wps:spPr>
                        <wps:bodyPr/>
                      </wps:wsp>
                      <wps:wsp>
                        <wps:cNvPr id="16" name="直接连接符 9"/>
                        <wps:cNvCnPr/>
                        <wps:spPr>
                          <a:xfrm>
                            <a:off x="2700" y="11502"/>
                            <a:ext cx="6480" cy="0"/>
                          </a:xfrm>
                          <a:prstGeom prst="line">
                            <a:avLst/>
                          </a:prstGeom>
                          <a:ln w="12700" cap="flat" cmpd="sng">
                            <a:solidFill>
                              <a:srgbClr val="000000"/>
                            </a:solidFill>
                            <a:prstDash val="solid"/>
                            <a:headEnd type="none" w="med" len="med"/>
                            <a:tailEnd type="none" w="med" len="med"/>
                          </a:ln>
                          <a:effectLst/>
                        </wps:spPr>
                        <wps:bodyPr/>
                      </wps:wsp>
                      <wps:wsp>
                        <wps:cNvPr id="17"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a:effectLst/>
                        </wps:spPr>
                        <wps:bodyPr/>
                      </wps:wsp>
                      <wps:wsp>
                        <wps:cNvPr id="18"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a:effectLst/>
                        </wps:spPr>
                        <wps:bodyPr/>
                      </wps:wsp>
                      <wps:wsp>
                        <wps:cNvPr id="19" name="文本框 12"/>
                        <wps:cNvSpPr txBox="1"/>
                        <wps:spPr>
                          <a:xfrm>
                            <a:off x="7920" y="2687"/>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20" name="文本框 13"/>
                        <wps:cNvSpPr txBox="1"/>
                        <wps:spPr>
                          <a:xfrm>
                            <a:off x="7920" y="6726"/>
                            <a:ext cx="2880" cy="780"/>
                          </a:xfrm>
                          <a:prstGeom prst="rect">
                            <a:avLst/>
                          </a:prstGeom>
                          <a:solidFill>
                            <a:srgbClr val="FFFFFF"/>
                          </a:solidFill>
                          <a:ln w="9525">
                            <a:noFill/>
                          </a:ln>
                          <a:effectLst/>
                        </wps:spPr>
                        <wps:txb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21"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a:effectLst/>
                        </wps:spPr>
                        <wps:bodyPr/>
                      </wps:wsp>
                      <wps:wsp>
                        <wps:cNvPr id="22"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a:effectLst/>
                        </wps:spPr>
                        <wps:bodyPr/>
                      </wps:wsp>
                      <wps:wsp>
                        <wps:cNvPr id="23"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a:effectLst/>
                        </wps:spPr>
                        <wps:bodyPr/>
                      </wps:wsp>
                      <wps:wsp>
                        <wps:cNvPr id="24"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a:effectLst/>
                        </wps:spPr>
                        <wps:bodyPr/>
                      </wps:wsp>
                      <wps:wsp>
                        <wps:cNvPr id="25"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a:effectLst/>
                        </wps:spPr>
                        <wps:bodyPr/>
                      </wps:wsp>
                      <wps:wsp>
                        <wps:cNvPr id="26"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a:effectLst/>
                        </wps:spPr>
                        <wps:bodyPr/>
                      </wps:wsp>
                      <wps:wsp>
                        <wps:cNvPr id="27"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a:effectLst/>
                        </wps:spPr>
                        <wps:bodyPr/>
                      </wps:wsp>
                      <wps:wsp>
                        <wps:cNvPr id="28"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a:effectLst/>
                        </wps:spPr>
                        <wps:bodyPr/>
                      </wps:wsp>
                      <wps:wsp>
                        <wps:cNvPr id="29"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a:effectLst/>
                        </wps:spPr>
                        <wps:bodyPr/>
                      </wps:wsp>
                      <wps:wsp>
                        <wps:cNvPr id="30"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a:effectLst/>
                        </wps:spPr>
                        <wps:bodyPr/>
                      </wps:wsp>
                      <wps:wsp>
                        <wps:cNvPr id="31"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a:effectLst/>
                        </wps:spPr>
                        <wps:bodyPr/>
                      </wps:wsp>
                      <wps:wsp>
                        <wps:cNvPr id="32"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a:effectLst/>
                        </wps:spPr>
                        <wps:bodyPr/>
                      </wps:wsp>
                      <wps:wsp>
                        <wps:cNvPr id="33"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a:effectLst/>
                        </wps:spPr>
                        <wps:bodyPr/>
                      </wps:wsp>
                      <wps:wsp>
                        <wps:cNvPr id="34"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a:effectLst/>
                        </wps:spPr>
                        <wps:bodyPr/>
                      </wps:wsp>
                      <wps:wsp>
                        <wps:cNvPr id="35"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a:effectLst/>
                        </wps:spPr>
                        <wps:bodyPr/>
                      </wps:wsp>
                      <wps:wsp>
                        <wps:cNvPr id="36"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a:effectLst/>
                        </wps:spPr>
                        <wps:bodyPr/>
                      </wps:wsp>
                      <wps:wsp>
                        <wps:cNvPr id="37"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a:effectLst/>
                        </wps:spPr>
                        <wps:bodyPr/>
                      </wps:wsp>
                      <wps:wsp>
                        <wps:cNvPr id="38"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a:effectLst/>
                        </wps:spPr>
                        <wps:bodyPr/>
                      </wps:wsp>
                      <wps:wsp>
                        <wps:cNvPr id="43"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a:effectLst/>
                        </wps:spPr>
                        <wps:bodyPr/>
                      </wps:wsp>
                      <wps:wsp>
                        <wps:cNvPr id="44"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a:effectLst/>
                        </wps:spPr>
                        <wps:bodyPr/>
                      </wps:wsp>
                      <wps:wsp>
                        <wps:cNvPr id="46"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a:effectLst/>
                        </wps:spPr>
                        <wps:bodyPr/>
                      </wps:wsp>
                      <wps:wsp>
                        <wps:cNvPr id="47"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a:effectLst/>
                        </wps:spPr>
                        <wps:bodyPr/>
                      </wps:wsp>
                      <wps:wsp>
                        <wps:cNvPr id="48" name="文本框 36"/>
                        <wps:cNvSpPr txBox="1"/>
                        <wps:spPr>
                          <a:xfrm>
                            <a:off x="6510" y="4743"/>
                            <a:ext cx="2520" cy="780"/>
                          </a:xfrm>
                          <a:prstGeom prst="rect">
                            <a:avLst/>
                          </a:prstGeom>
                          <a:solidFill>
                            <a:srgbClr val="FFFFFF"/>
                          </a:solidFill>
                          <a:ln w="9525">
                            <a:noFill/>
                          </a:ln>
                          <a:effectLst/>
                        </wps:spPr>
                        <wps:txbx>
                          <w:txbxContent>
                            <w:p>
                              <w:r>
                                <w:t>h=   m</w:t>
                              </w:r>
                            </w:p>
                          </w:txbxContent>
                        </wps:txbx>
                        <wps:bodyPr upright="1"/>
                      </wps:wsp>
                      <wps:wsp>
                        <wps:cNvPr id="52" name="文本框 37"/>
                        <wps:cNvSpPr txBox="1"/>
                        <wps:spPr>
                          <a:xfrm>
                            <a:off x="6510" y="9003"/>
                            <a:ext cx="2520" cy="780"/>
                          </a:xfrm>
                          <a:prstGeom prst="rect">
                            <a:avLst/>
                          </a:prstGeom>
                          <a:solidFill>
                            <a:srgbClr val="FFFFFF"/>
                          </a:solidFill>
                          <a:ln w="9525">
                            <a:noFill/>
                          </a:ln>
                          <a:effectLst/>
                        </wps:spPr>
                        <wps:txbx>
                          <w:txbxContent>
                            <w:p>
                              <w:r>
                                <w:t>h=   m</w:t>
                              </w:r>
                            </w:p>
                          </w:txbxContent>
                        </wps:txbx>
                        <wps:bodyPr upright="1"/>
                      </wps:wsp>
                    </wpg:wgp>
                  </a:graphicData>
                </a:graphic>
              </wp:anchor>
            </w:drawing>
          </mc:Choice>
          <mc:Fallback>
            <w:pict>
              <v:group id="组合 4" o:spid="_x0000_s1026" o:spt="203" style="position:absolute;left:0pt;margin-left:0pt;margin-top:0pt;height:483.6pt;width:450pt;mso-position-horizontal-relative:char;mso-position-vertical-relative:line;z-index:251669504;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TUxVOCsGAAAvRgAADgAAAGRycy9lMm9Eb2MueG1s7VxNb+NE&#10;GL4j8R8s32ni7yRquoJ2u5cVVCxwn9pObGF7rBm3Se8IOCFOXEAgkEBC2iM3hPg12/IzeGc8ttPU&#10;k7qutI1hcoiczIdn3veZ9+PxjA+frdNEuwwJjXE2142Dsa6FmY+DOFvO9U8/OX1vomu0QFmAEpyF&#10;c/0qpPqzo3ffOVzls9DEEU6CkGjQSUZnq3yuR0WRz0Yj6kdhiugBzsMMCheYpKiAn2Q5CghaQe9p&#10;MjLHY3e0wiTICfZDSuHfk7JQFz2SLh3ixSL2wxPsX6RhVpS9kjBBBUyJRnFO9SM+2sUi9IuPFgsa&#10;Floy12GmBf+Gm8D1OfseHR2i2ZKgPIp9MQTUZQhbc0pRnMFN665OUIG0CxLf6SqNfYIpXhQHPk5H&#10;5US4RGAWxnhLNi8Ivsj5XJaz1TKvhQ6K2pJ67279Dy/PiBYHgARD1zKUgsZv/vzizbdfazYTzipf&#10;zqDOC5K/ys9IOUO4fIn9z6mW4Y8xSJQ1xMcRypbh+zQHkbO/oO1ouzH7vWx6Wi9IynoEKWhrrpKr&#10;WiXhutB8+NPxDGc8Bm35UOYatuGZQml+BJpl7YwJK4di07DNUqF+9Fy0n9aNp67HS0doVt045AB5&#10;SYtqsPXgVjmAmzYSp4+T+KsI5SFXJGXSrCRu1hL/6fc3f/2iOaXEeZ1K3LSWdbuENyqzQVOhpWqK&#10;QrYtMqokvFNCOaHFixCnGruY6wSUy2GOLoXU0KyqwjSZ4dM4SfiaSjJtNdenjunwBnUJiD/JWN0t&#10;4VdDZ5M4x8EVyOgiJ/Ey2kAT1wnD5NtQjlUr5/s/rr/59Z+/f4Tvm9e/ae6Glo6zM8JXSTX8BlxC&#10;8qYn0GmNvUmJzkryztQWwC6XS9O2kqkQexJnDD1oJhF7KWujvJWPwCgvwBjCmknzYK7TbMkbU5zE&#10;AdMP64mS5flxQrRLxAwj/7DBgXZuVWMDOUE0KuvxonIOUYiC51mgFVc5WIwMPIXO9J2Gga4lITgW&#10;dsWBUKA46VKzOzDYOAUG3hYYbBkYPDZJNhhY1h3A4E4cbqrugsGAAmbjJrbJDe+GmVJoKGobXa2z&#10;xkw8ARpAVcJTbpkGvsC7o6EyDZ5hcZ2DURRuyzXAzXE8cG+nwNDRZzwBGFwZGKYPMw0VGAwIeEQY&#10;U6PBnig01C5lrx2FJ0ODwRdyZ9vgWk3YwMPCxjZAuM0chT12eCTyWNvAQzTtKaKGgsSQMyQdI4fd&#10;tfcaFJBRt/sLyLkeEj7UoLjrMIR9sC2X+yAFCibYvQbFtALF9XdfXf/w+vrnLzWD231hI1gCqBXr&#10;DzBLcSuYSNI7b8rCBZYCuxMekTbWwpxUvsODi1IoVXK4FVjel93dygxuJRCn/CN6v1XtMWlgsT5f&#10;i+WxDxkhE3G5jDc0ZlWagfi/l8aAleBmXGnsMZRWO8FiNpTWVqBuCHJrV96mLZI4/4wtPpYwV+k8&#10;X06w0u6aYOBYSs9sDN0x/9fTebMh3rZxsUnBSfL5VlxYPGFTuLiXENpnn2xKOT+jA+nXjgvLLT2z&#10;she7icK9xoWU/jM68H/tuHBFfqdwMWBcSIlAowMT2I6LCXsmoPzIsP2IlBM0OpCCrbiwxyy6VLgY&#10;Ni6k7GD5UHs3O9iOC0tk/sqPDNiPSAlCyGDvJQjbceGouHPwj53NmiO82cpTIYPtiQvGAio/cv/G&#10;hX3ORyxQYfsDBchg++ECnjkqXAx9m4ol5TvLPSU94gvHVH5k8H7EkvKdsDuvp72AXZnKj3TYALfX&#10;fkTKd5bPpPrYC0/xF8O3F1K+0+zLdzpTFXcOHxdSvtPsy3e6poo7h48LKd8JGWy/+MK1Vdw5fFxI&#10;+U7IYHviwq39iLO1Z1rtv9g8eLHXcaeU74QMticuqh1wcF5M4WLHgZx9xoUtzUcgg+2HC8+o/YjC&#10;xa6DWnuNC2k+YvXlOyFNrfgLhYvB4kIad5bnqXrwF55b8xcKF4PFhTzu7Mt31sd4PaPMaZr92iru&#10;HErcaddxZ7OD39rc2fmQHfyuA0e62JNU24O4BaKTBhGmw0gNdkhLnbno+q6L9h38Tv3kYkNjmxxk&#10;L43BKw/+jxrj7+OA94jwg1HinSfsRSWbv/nR+uY9L0f/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kIAABbQ29udGVudF9UeXBlc10ueG1sUEsB&#10;AhQACgAAAAAAh07iQAAAAAAAAAAAAAAAAAYAAAAAAAAAAAAQAAAAewcAAF9yZWxzL1BLAQIUABQA&#10;AAAIAIdO4kCKFGY80QAAAJQBAAALAAAAAAAAAAEAIAAAAJ8HAABfcmVscy8ucmVsc1BLAQIUAAoA&#10;AAAAAIdO4kAAAAAAAAAAAAAAAAAEAAAAAAAAAAAAEAAAAAAAAABkcnMvUEsBAhQAFAAAAAgAh07i&#10;QDeI7NbVAAAABQEAAA8AAAAAAAAAAQAgAAAAIgAAAGRycy9kb3ducmV2LnhtbFBLAQIUABQAAAAI&#10;AIdO4kBNTFU4KwYAAC9GAAAOAAAAAAAAAAEAIAAAACQBAABkcnMvZTJvRG9jLnhtbFBLBQYAAAAA&#10;BgAGAFkBAADBCQAAAAA=&#10;">
                <o:lock v:ext="edit" rotation="t" aspectratio="t"/>
                <v:rect id="矩形 5" o:spid="_x0000_s1026" o:spt="1" style="position:absolute;left:1800;top:2142;height:9672;width:9000;"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fill on="f" focussize="0,0"/>
                  <v:stroke on="f"/>
                  <v:imagedata o:title=""/>
                  <o:lock v:ext="edit" aspectratio="t"/>
                </v:rect>
                <v:line id="直接连接符 6" o:spid="_x0000_s1026" o:spt="20" style="position:absolute;left:2700;top:3078;height:1;width:594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TwgAAANoAAAAPAAAAZHJzL2Rvd25yZXYueG1sRI9BawIx&#10;FITvBf9DeAVv3awexG6NIlVB8SBVf8Bz87pZ3bwsSdRtf70pFDwOM/MNM5l1thE38qF2rGCQ5SCI&#10;S6drrhQcD6u3MYgQkTU2jknBDwWYTXsvEyy0u/MX3faxEgnCoUAFJsa2kDKUhiyGzLXEyft23mJM&#10;0ldSe7wnuG3kMM9H0mLNacFgS5+Gysv+ahVs/Gl7GfxWRp5445fNbvEe7Fmp/ms3/wARqYvP8H97&#10;rRWM4O9KugFy+gAAAP//AwBQSwECLQAUAAYACAAAACEA2+H2y+4AAACFAQAAEwAAAAAAAAAAAAAA&#10;AAAAAAAAW0NvbnRlbnRfVHlwZXNdLnhtbFBLAQItABQABgAIAAAAIQBa9CxbvwAAABUBAAALAAAA&#10;AAAAAAAAAAAAAB8BAABfcmVscy8ucmVsc1BLAQItABQABgAIAAAAIQB+HZwTwgAAANoAAAAPAAAA&#10;AAAAAAAAAAAAAAcCAABkcnMvZG93bnJldi54bWxQSwUGAAAAAAMAAwC3AAAA9gIAAAAA&#10;">
                  <v:fill on="f" focussize="0,0"/>
                  <v:stroke weight="1pt" color="#000000" joinstyle="round"/>
                  <v:imagedata o:title=""/>
                  <o:lock v:ext="edit" aspectratio="f"/>
                </v:line>
                <v:line id="直接连接符 7" o:spid="_x0000_s1026" o:spt="20" style="position:absolute;left:2685;top:3078;height:8424;width:15;"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v:fill on="f" focussize="0,0"/>
                  <v:stroke weight="1pt" color="#000000" joinstyle="round"/>
                  <v:imagedata o:title=""/>
                  <o:lock v:ext="edit" aspectratio="f"/>
                </v:line>
                <v:line id="直接连接符 8" o:spid="_x0000_s1026" o:spt="20" style="position:absolute;left:2700;top:7134;height:0;width:612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v:fill on="f" focussize="0,0"/>
                  <v:stroke weight="1pt" color="#000000" joinstyle="round"/>
                  <v:imagedata o:title=""/>
                  <o:lock v:ext="edit" aspectratio="f"/>
                </v:line>
                <v:line id="直接连接符 9" o:spid="_x0000_s1026" o:spt="20" style="position:absolute;left:2700;top:11502;height:0;width:64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v:fill on="f" focussize="0,0"/>
                  <v:stroke weight="1pt" color="#000000" joinstyle="round"/>
                  <v:imagedata o:title=""/>
                  <o:lock v:ext="edit" aspectratio="f"/>
                </v:line>
                <v:line id="直接连接符 10" o:spid="_x0000_s1026" o:spt="20" style="position:absolute;left:6300;top:3075;height:4056;width:1;"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GaxAAAANsAAAAPAAAAZHJzL2Rvd25yZXYueG1sRI9Bb8Iw&#10;DIXvk/gPkZG4jRQOaCoENCGBepnQ2MTZNF7brXFKkzVlv34+TNrN1nt+7/NmN7pWDdSHxrOBxTwD&#10;RVx623Bl4P3t8PgEKkRki61nMnCnALvt5GGDufWJX2k4x0pJCIccDdQxdrnWoazJYZj7jli0D987&#10;jLL2lbY9Jgl3rV5m2Uo7bFgaauxoX1P5df52BrL0c9SfumiGU/FyS901XZa3ZMxsOj6vQUUa47/5&#10;77qwgi/08osMoLe/AAAA//8DAFBLAQItABQABgAIAAAAIQDb4fbL7gAAAIUBAAATAAAAAAAAAAAA&#10;AAAAAAAAAABbQ29udGVudF9UeXBlc10ueG1sUEsBAi0AFAAGAAgAAAAhAFr0LFu/AAAAFQEAAAsA&#10;AAAAAAAAAAAAAAAAHwEAAF9yZWxzLy5yZWxzUEsBAi0AFAAGAAgAAAAhAE3woZrEAAAA2wAAAA8A&#10;AAAAAAAAAAAAAAAABwIAAGRycy9kb3ducmV2LnhtbFBLBQYAAAAAAwADALcAAAD4AgAAAAA=&#10;">
                  <v:fill on="f" focussize="0,0"/>
                  <v:stroke color="#000000" joinstyle="round" startarrow="block" endarrow="block"/>
                  <v:imagedata o:title=""/>
                  <o:lock v:ext="edit" aspectratio="f"/>
                </v:line>
                <v:line id="直接连接符 11" o:spid="_x0000_s1026" o:spt="20" style="position:absolute;left:6300;top:7134;height:4368;width: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QBwAAAANsAAAAPAAAAZHJzL2Rvd25yZXYueG1sRE9Ni8Iw&#10;EL0v+B/CCHtbUz0sUo0igtKLyOrieWzGttpMahOb7v76jSDsbR7vc+bL3tSio9ZVlhWMRwkI4tzq&#10;igsF38fNxxSE88gaa8uk4IccLBeDtzmm2gb+ou7gCxFD2KWooPS+SaV0eUkG3cg2xJG72Nagj7At&#10;pG4xxHBTy0mSfEqDFceGEhtal5TfDg+jIAm/W3mVWdXts909NOdwmtyDUu/DfjUD4an3/+KXO9Nx&#10;/hiev8QD5OIPAAD//wMAUEsBAi0AFAAGAAgAAAAhANvh9svuAAAAhQEAABMAAAAAAAAAAAAAAAAA&#10;AAAAAFtDb250ZW50X1R5cGVzXS54bWxQSwECLQAUAAYACAAAACEAWvQsW78AAAAVAQAACwAAAAAA&#10;AAAAAAAAAAAfAQAAX3JlbHMvLnJlbHNQSwECLQAUAAYACAAAACEAIrwEAcAAAADbAAAADwAAAAAA&#10;AAAAAAAAAAAHAgAAZHJzL2Rvd25yZXYueG1sUEsFBgAAAAADAAMAtwAAAPQCAAAAAA==&#10;">
                  <v:fill on="f" focussize="0,0"/>
                  <v:stroke color="#000000" joinstyle="round" startarrow="block" endarrow="block"/>
                  <v:imagedata o:title=""/>
                  <o:lock v:ext="edit" aspectratio="f"/>
                </v:line>
                <v:shape id="文本框 12" o:spid="_x0000_s1026" o:spt="202" type="#_x0000_t202" style="position:absolute;left:7920;top:2687;height:780;width:288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上界限高程</w:t>
                        </w:r>
                      </w:p>
                    </w:txbxContent>
                  </v:textbox>
                </v:shape>
                <v:shape id="文本框 13" o:spid="_x0000_s1026" o:spt="202" type="#_x0000_t202" style="position:absolute;left:7920;top:6726;height:780;width:288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v:fill on="t" focussize="0,0"/>
                  <v:stroke on="f"/>
                  <v:imagedata o:title=""/>
                  <o:lock v:ext="edit" aspectratio="f"/>
                  <v:textbox>
                    <w:txbxContent>
                      <w:p>
                        <w:pPr>
                          <w:rPr>
                            <w:rFonts w:ascii="楷体_GB2312" w:eastAsia="楷体_GB2312"/>
                            <w:b/>
                            <w:bCs/>
                            <w:sz w:val="30"/>
                            <w:szCs w:val="30"/>
                          </w:rPr>
                        </w:pPr>
                        <w:r>
                          <w:rPr>
                            <w:rFonts w:hint="eastAsia" w:ascii="楷体_GB2312" w:eastAsia="楷体_GB2312" w:cs="楷体_GB2312"/>
                            <w:b/>
                            <w:bCs/>
                            <w:sz w:val="30"/>
                            <w:szCs w:val="30"/>
                          </w:rPr>
                          <w:t>高程起算基点</w:t>
                        </w:r>
                      </w:p>
                    </w:txbxContent>
                  </v:textbox>
                </v:shape>
                <v:line id="直接连接符 14" o:spid="_x0000_s1026" o:spt="20" style="position:absolute;left:28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fill on="f" focussize="0,0"/>
                  <v:stroke color="#000000" joinstyle="round"/>
                  <v:imagedata o:title=""/>
                  <o:lock v:ext="edit" aspectratio="f"/>
                </v:line>
                <v:line id="直接连接符 15" o:spid="_x0000_s1026" o:spt="20" style="position:absolute;left:31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fill on="f" focussize="0,0"/>
                  <v:stroke color="#000000" joinstyle="round"/>
                  <v:imagedata o:title=""/>
                  <o:lock v:ext="edit" aspectratio="f"/>
                </v:line>
                <v:line id="直接连接符 16" o:spid="_x0000_s1026" o:spt="20" style="position:absolute;left:33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h+MwwAAANsAAAAPAAAAZHJzL2Rvd25yZXYueG1sRE9NawIx&#10;EL0L/ocwhV5Esy1FdGsUKQg9eKnKirfpZrpZdjNZk6jbf98UBG/zeJ+zWPW2FVfyoXas4GWSgSAu&#10;na65UnDYb8YzECEia2wdk4JfCrBaDgcLzLW78Rddd7ESKYRDjgpMjF0uZSgNWQwT1xEn7sd5izFB&#10;X0nt8ZbCbStfs2wqLdacGgx29GGobHYXq0DOtqOzX3+/NUVzPM5NURbdaavU81O/fgcRqY8P8d39&#10;qdP8Kfz/kg6Qyz8AAAD//wMAUEsBAi0AFAAGAAgAAAAhANvh9svuAAAAhQEAABMAAAAAAAAAAAAA&#10;AAAAAAAAAFtDb250ZW50X1R5cGVzXS54bWxQSwECLQAUAAYACAAAACEAWvQsW78AAAAVAQAACwAA&#10;AAAAAAAAAAAAAAAfAQAAX3JlbHMvLnJlbHNQSwECLQAUAAYACAAAACEAF+YfjMMAAADbAAAADwAA&#10;AAAAAAAAAAAAAAAHAgAAZHJzL2Rvd25yZXYueG1sUEsFBgAAAAADAAMAtwAAAPcCAAAAAA==&#10;">
                  <v:fill on="f" focussize="0,0"/>
                  <v:stroke color="#000000" joinstyle="round"/>
                  <v:imagedata o:title=""/>
                  <o:lock v:ext="edit" aspectratio="f"/>
                </v:line>
                <v:line id="直接连接符 17" o:spid="_x0000_s1026" o:spt="20" style="position:absolute;left:360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fill on="f" focussize="0,0"/>
                  <v:stroke color="#000000" joinstyle="round"/>
                  <v:imagedata o:title=""/>
                  <o:lock v:ext="edit" aspectratio="f"/>
                </v:line>
                <v:line id="直接连接符 18" o:spid="_x0000_s1026" o:spt="20" style="position:absolute;left:384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fill on="f" focussize="0,0"/>
                  <v:stroke color="#000000" joinstyle="round"/>
                  <v:imagedata o:title=""/>
                  <o:lock v:ext="edit" aspectratio="f"/>
                </v:line>
                <v:line id="直接连接符 19" o:spid="_x0000_s1026" o:spt="20" style="position:absolute;left:40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fill on="f" focussize="0,0"/>
                  <v:stroke color="#000000" joinstyle="round"/>
                  <v:imagedata o:title=""/>
                  <o:lock v:ext="edit" aspectratio="f"/>
                </v:line>
                <v:line id="直接连接符 20" o:spid="_x0000_s1026" o:spt="20" style="position:absolute;left:43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fill on="f" focussize="0,0"/>
                  <v:stroke color="#000000" joinstyle="round"/>
                  <v:imagedata o:title=""/>
                  <o:lock v:ext="edit" aspectratio="f"/>
                </v:line>
                <v:line id="直接连接符 21" o:spid="_x0000_s1026" o:spt="20" style="position:absolute;left:45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fill on="f" focussize="0,0"/>
                  <v:stroke color="#000000" joinstyle="round"/>
                  <v:imagedata o:title=""/>
                  <o:lock v:ext="edit" aspectratio="f"/>
                </v:line>
                <v:line id="直接连接符 22" o:spid="_x0000_s1026" o:spt="20" style="position:absolute;left:47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fill on="f" focussize="0,0"/>
                  <v:stroke color="#000000" joinstyle="round"/>
                  <v:imagedata o:title=""/>
                  <o:lock v:ext="edit" aspectratio="f"/>
                </v:line>
                <v:line id="直接连接符 23" o:spid="_x0000_s1026" o:spt="20" style="position:absolute;left:50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fill on="f" focussize="0,0"/>
                  <v:stroke color="#000000" joinstyle="round"/>
                  <v:imagedata o:title=""/>
                  <o:lock v:ext="edit" aspectratio="f"/>
                </v:line>
                <v:line id="直接连接符 24" o:spid="_x0000_s1026" o:spt="20" style="position:absolute;left:52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fill on="f" focussize="0,0"/>
                  <v:stroke color="#000000" joinstyle="round"/>
                  <v:imagedata o:title=""/>
                  <o:lock v:ext="edit" aspectratio="f"/>
                </v:line>
                <v:line id="直接连接符 25" o:spid="_x0000_s1026" o:spt="20" style="position:absolute;left:550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fill on="f" focussize="0,0"/>
                  <v:stroke color="#000000" joinstyle="round"/>
                  <v:imagedata o:title=""/>
                  <o:lock v:ext="edit" aspectratio="f"/>
                </v:line>
                <v:line id="直接连接符 26" o:spid="_x0000_s1026" o:spt="20" style="position:absolute;left:574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fill on="f" focussize="0,0"/>
                  <v:stroke color="#000000" joinstyle="round"/>
                  <v:imagedata o:title=""/>
                  <o:lock v:ext="edit" aspectratio="f"/>
                </v:line>
                <v:line id="直接连接符 27" o:spid="_x0000_s1026" o:spt="20" style="position:absolute;left:598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fill on="f" focussize="0,0"/>
                  <v:stroke color="#000000" joinstyle="round"/>
                  <v:imagedata o:title=""/>
                  <o:lock v:ext="edit" aspectratio="f"/>
                </v:line>
                <v:line id="直接连接符 28" o:spid="_x0000_s1026" o:spt="20" style="position:absolute;left:622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fill on="f" focussize="0,0"/>
                  <v:stroke color="#000000" joinstyle="round"/>
                  <v:imagedata o:title=""/>
                  <o:lock v:ext="edit" aspectratio="f"/>
                </v:line>
                <v:line id="直接连接符 29" o:spid="_x0000_s1026" o:spt="20" style="position:absolute;left:6460;top:713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fill on="f" focussize="0,0"/>
                  <v:stroke color="#000000" joinstyle="round"/>
                  <v:imagedata o:title=""/>
                  <o:lock v:ext="edit" aspectratio="f"/>
                </v:line>
                <v:line id="直接连接符 30" o:spid="_x0000_s1026" o:spt="20" style="position:absolute;left:668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fill on="f" focussize="0,0"/>
                  <v:stroke color="#000000" joinstyle="round"/>
                  <v:imagedata o:title=""/>
                  <o:lock v:ext="edit" aspectratio="f"/>
                </v:line>
                <v:line id="直接连接符 31" o:spid="_x0000_s1026" o:spt="20" style="position:absolute;left:692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fill on="f" focussize="0,0"/>
                  <v:stroke color="#000000" joinstyle="round"/>
                  <v:imagedata o:title=""/>
                  <o:lock v:ext="edit" aspectratio="f"/>
                </v:line>
                <v:line id="直接连接符 32" o:spid="_x0000_s1026" o:spt="20" style="position:absolute;left:716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fill on="f" focussize="0,0"/>
                  <v:stroke color="#000000" joinstyle="round"/>
                  <v:imagedata o:title=""/>
                  <o:lock v:ext="edit" aspectratio="f"/>
                </v:line>
                <v:line id="直接连接符 33" o:spid="_x0000_s1026" o:spt="20" style="position:absolute;left:740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fill on="f" focussize="0,0"/>
                  <v:stroke color="#000000" joinstyle="round"/>
                  <v:imagedata o:title=""/>
                  <o:lock v:ext="edit" aspectratio="f"/>
                </v:line>
                <v:line id="直接连接符 34" o:spid="_x0000_s1026" o:spt="20" style="position:absolute;left:7640;top:7154;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fill on="f" focussize="0,0"/>
                  <v:stroke color="#000000" joinstyle="round"/>
                  <v:imagedata o:title=""/>
                  <o:lock v:ext="edit" aspectratio="f"/>
                </v:line>
                <v:line id="直接连接符 35" o:spid="_x0000_s1026" o:spt="20" style="position:absolute;left:2700;top:7129;flip:y;height:156;width:180;" o:connectortype="straight" filled="f"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2bxgAAANsAAAAPAAAAZHJzL2Rvd25yZXYueG1sRI9BS8NA&#10;FITvhf6H5RW8iN3UqtQ0m1IEoYderJLi7Zl9ZkOyb+Pu2sZ/7wpCj8PMfMMUm9H24kQ+tI4VLOYZ&#10;COLa6ZYbBW+vzzcrECEia+wdk4IfCrApp5MCc+3O/EKnQ2xEgnDIUYGJccilDLUhi2HuBuLkfTpv&#10;MSbpG6k9nhPc9vI2yx6kxZbTgsGBngzV3eHbKpCr/fWX337cdVV3PD6aqq6G971SV7NxuwYRaYyX&#10;8H97pxUs7+HvS/oBsvwFAAD//wMAUEsBAi0AFAAGAAgAAAAhANvh9svuAAAAhQEAABMAAAAAAAAA&#10;AAAAAAAAAAAAAFtDb250ZW50X1R5cGVzXS54bWxQSwECLQAUAAYACAAAACEAWvQsW78AAAAVAQAA&#10;CwAAAAAAAAAAAAAAAAAfAQAAX3JlbHMvLnJlbHNQSwECLQAUAAYACAAAACEArIHdm8YAAADbAAAA&#10;DwAAAAAAAAAAAAAAAAAHAgAAZHJzL2Rvd25yZXYueG1sUEsFBgAAAAADAAMAtwAAAPoCAAAAAA==&#10;">
                  <v:fill on="f" focussize="0,0"/>
                  <v:stroke color="#000000" joinstyle="round"/>
                  <v:imagedata o:title=""/>
                  <o:lock v:ext="edit" aspectratio="f"/>
                </v:line>
                <v:shape id="文本框 36" o:spid="_x0000_s1026" o:spt="202" type="#_x0000_t202" style="position:absolute;left:6510;top:4743;height:780;width:252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v:fill on="t" focussize="0,0"/>
                  <v:stroke on="f"/>
                  <v:imagedata o:title=""/>
                  <o:lock v:ext="edit" aspectratio="f"/>
                  <v:textbox>
                    <w:txbxContent>
                      <w:p>
                        <w:r>
                          <w:t>h=   m</w:t>
                        </w:r>
                      </w:p>
                    </w:txbxContent>
                  </v:textbox>
                </v:shape>
                <v:shape id="文本框 37" o:spid="_x0000_s1026" o:spt="202" type="#_x0000_t202" style="position:absolute;left:6510;top:9003;height:780;width:2520;" fillcolor="#FFFFFF"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v:fill on="t" focussize="0,0"/>
                  <v:stroke on="f"/>
                  <v:imagedata o:title=""/>
                  <o:lock v:ext="edit" aspectratio="f"/>
                  <v:textbox>
                    <w:txbxContent>
                      <w:p>
                        <w:r>
                          <w:t>h=   m</w:t>
                        </w:r>
                      </w:p>
                    </w:txbxContent>
                  </v:textbox>
                </v:shape>
                <w10:anchorlock/>
              </v:group>
            </w:pict>
          </mc:Fallback>
        </mc:AlternateContent>
      </w:r>
      <w:r>
        <w:rPr>
          <w:rFonts w:ascii="Times New Roman" w:hAnsi="Times New Roman" w:eastAsia="方正仿宋_GBK" w:cs="Times New Roman"/>
          <w:sz w:val="32"/>
          <w:szCs w:val="32"/>
          <w:highlight w:val="none"/>
        </w:rPr>
        <w:drawing>
          <wp:inline distT="0" distB="0" distL="114300" distR="114300">
            <wp:extent cx="5715000" cy="61245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srcRect t="-99454" b="99454"/>
                    <a:stretch>
                      <a:fillRect/>
                    </a:stretch>
                  </pic:blipFill>
                  <pic:spPr>
                    <a:xfrm>
                      <a:off x="0" y="0"/>
                      <a:ext cx="5715000" cy="6124575"/>
                    </a:xfrm>
                    <a:prstGeom prst="rect">
                      <a:avLst/>
                    </a:prstGeom>
                    <a:noFill/>
                    <a:ln w="9525">
                      <a:noFill/>
                    </a:ln>
                  </pic:spPr>
                </pic:pic>
              </a:graphicData>
            </a:graphic>
          </wp:inline>
        </w:drawing>
      </w:r>
      <w:r>
        <w:rPr>
          <w:rFonts w:ascii="Times New Roman" w:hAnsi="Times New Roman" w:eastAsia="方正仿宋_GBK" w:cs="Times New Roman"/>
          <w:sz w:val="32"/>
          <w:szCs w:val="32"/>
          <w:highlight w:val="none"/>
        </w:rPr>
        <w:fldChar w:fldCharType="end"/>
      </w:r>
    </w:p>
    <w:p>
      <w:pPr>
        <w:jc w:val="center"/>
        <w:rPr>
          <w:rFonts w:ascii="Times New Roman" w:hAnsi="Times New Roman" w:eastAsia="方正仿宋_GBK" w:cs="Times New Roman"/>
          <w:b/>
          <w:bCs/>
          <w:sz w:val="32"/>
          <w:szCs w:val="32"/>
          <w:highlight w:val="none"/>
          <w:u w:val="single"/>
        </w:rPr>
      </w:pPr>
      <w:r>
        <w:rPr>
          <w:rFonts w:ascii="Times New Roman" w:hAnsi="Times New Roman" w:eastAsia="方正仿宋_GBK" w:cs="Times New Roman"/>
          <w:b/>
          <w:bCs/>
          <w:sz w:val="32"/>
          <w:szCs w:val="32"/>
          <w:highlight w:val="none"/>
        </w:rPr>
        <w:t>采用的高程系：</w:t>
      </w:r>
      <w:r>
        <w:rPr>
          <w:rFonts w:ascii="Times New Roman" w:hAnsi="Times New Roman" w:eastAsia="方正仿宋_GBK" w:cs="Times New Roman"/>
          <w:b/>
          <w:bCs/>
          <w:sz w:val="32"/>
          <w:szCs w:val="32"/>
          <w:highlight w:val="none"/>
          <w:u w:val="single"/>
        </w:rPr>
        <w:t xml:space="preserve">              </w:t>
      </w:r>
    </w:p>
    <w:p>
      <w:pPr>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比例尺：1： </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 xml:space="preserve">    </w:t>
      </w:r>
    </w:p>
    <w:p>
      <w:pPr>
        <w:rPr>
          <w:rFonts w:ascii="Times New Roman" w:hAnsi="Times New Roman" w:eastAsia="方正黑体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附件3</w:t>
      </w:r>
    </w:p>
    <w:p>
      <w:pPr>
        <w:pStyle w:val="7"/>
        <w:rPr>
          <w:rFonts w:ascii="Times New Roman" w:hAnsi="Times New Roman" w:eastAsia="方正仿宋_GBK" w:cs="Times New Roman"/>
          <w:sz w:val="32"/>
          <w:highlight w:val="none"/>
        </w:rPr>
      </w:pP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市</w:t>
      </w:r>
      <w:r>
        <w:rPr>
          <w:rFonts w:hint="eastAsia" w:ascii="Times New Roman" w:hAnsi="Times New Roman" w:eastAsia="方正仿宋_GBK" w:cs="Times New Roman"/>
          <w:sz w:val="32"/>
          <w:highlight w:val="none"/>
          <w:lang w:eastAsia="zh-CN"/>
        </w:rPr>
        <w:t>（</w:t>
      </w:r>
      <w:r>
        <w:rPr>
          <w:rFonts w:ascii="Times New Roman" w:hAnsi="Times New Roman" w:eastAsia="方正仿宋_GBK" w:cs="Times New Roman"/>
          <w:sz w:val="32"/>
          <w:highlight w:val="none"/>
        </w:rPr>
        <w:t>县</w:t>
      </w:r>
      <w:r>
        <w:rPr>
          <w:rFonts w:hint="eastAsia" w:ascii="Times New Roman" w:hAnsi="Times New Roman" w:eastAsia="方正仿宋_GBK" w:cs="Times New Roman"/>
          <w:sz w:val="32"/>
          <w:highlight w:val="none"/>
          <w:lang w:eastAsia="zh-CN"/>
        </w:rPr>
        <w:t>）</w:t>
      </w:r>
      <w:r>
        <w:rPr>
          <w:rFonts w:ascii="Times New Roman" w:hAnsi="Times New Roman" w:eastAsia="方正仿宋_GBK" w:cs="Times New Roman"/>
          <w:sz w:val="32"/>
          <w:highlight w:val="none"/>
        </w:rPr>
        <w:t>政府规划管理部门确定的出让宗地规划条件</w:t>
      </w:r>
    </w:p>
    <w:p>
      <w:pPr>
        <w:rPr>
          <w:rFonts w:ascii="Times New Roman" w:hAnsi="Times New Roman" w:eastAsia="方正仿宋_GBK" w:cs="Times New Roman"/>
          <w:sz w:val="32"/>
          <w:szCs w:val="32"/>
          <w:highlight w:val="none"/>
        </w:rPr>
      </w:pPr>
    </w:p>
    <w:p>
      <w:pPr>
        <w:jc w:val="left"/>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pStyle w:val="21"/>
        <w:ind w:firstLine="210"/>
        <w:rPr>
          <w:highlight w:val="none"/>
        </w:rPr>
      </w:pPr>
    </w:p>
    <w:p>
      <w:pPr>
        <w:pStyle w:val="21"/>
        <w:ind w:firstLine="210"/>
        <w:rPr>
          <w:highlight w:val="none"/>
        </w:rPr>
      </w:pPr>
    </w:p>
    <w:p>
      <w:pPr>
        <w:spacing w:line="600" w:lineRule="exact"/>
        <w:ind w:firstLine="640" w:firstLineChars="200"/>
        <w:rPr>
          <w:rFonts w:ascii="Times New Roman" w:hAnsi="Times New Roman" w:eastAsia="方正仿宋_GBK" w:cs="Times New Roman"/>
          <w:sz w:val="32"/>
          <w:szCs w:val="32"/>
          <w:highlight w:val="none"/>
        </w:rPr>
      </w:pP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附件4</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国有建设用地使用权出让合同（示范文本）</w:t>
      </w:r>
    </w:p>
    <w:p>
      <w:pPr>
        <w:spacing w:line="600" w:lineRule="exact"/>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部 分 条 款 释 义</w:t>
      </w:r>
    </w:p>
    <w:p>
      <w:pPr>
        <w:spacing w:line="600" w:lineRule="exact"/>
        <w:ind w:firstLine="640" w:firstLineChars="200"/>
        <w:rPr>
          <w:rFonts w:ascii="Times New Roman" w:hAnsi="Times New Roman" w:eastAsia="方正仿宋_GBK" w:cs="Times New Roman"/>
          <w:sz w:val="32"/>
          <w:szCs w:val="32"/>
          <w:highlight w:val="none"/>
        </w:rPr>
      </w:pP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一、条款原文：第五条，本合同项下出让宗地的用途为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释义：出让宗地的用途按照《国土空间调查、规划、用途管制用地用海分类指南（试行）》规定的土地二级类填写。</w:t>
      </w:r>
    </w:p>
    <w:p>
      <w:pPr>
        <w:pStyle w:val="7"/>
        <w:spacing w:line="600" w:lineRule="exact"/>
        <w:ind w:firstLine="640" w:firstLineChars="200"/>
        <w:rPr>
          <w:rFonts w:ascii="Times New Roman" w:hAnsi="Times New Roman" w:eastAsia="方正仿宋_GBK" w:cs="Times New Roman"/>
          <w:kern w:val="0"/>
          <w:sz w:val="32"/>
          <w:highlight w:val="none"/>
        </w:rPr>
      </w:pPr>
      <w:r>
        <w:rPr>
          <w:rFonts w:ascii="Times New Roman" w:hAnsi="Times New Roman" w:eastAsia="方正仿宋_GBK" w:cs="Times New Roman"/>
          <w:sz w:val="32"/>
          <w:szCs w:val="32"/>
          <w:highlight w:val="none"/>
        </w:rPr>
        <w:t>二、</w:t>
      </w:r>
      <w:r>
        <w:rPr>
          <w:rFonts w:ascii="Times New Roman" w:hAnsi="Times New Roman" w:eastAsia="方正仿宋_GBK" w:cs="Times New Roman"/>
          <w:sz w:val="32"/>
          <w:highlight w:val="none"/>
        </w:rPr>
        <w:t>条款原文：第十一条，受让人应在按本合同约定付清本宗地全部国有建设用地使用权出让价款（含延迟缴纳国有建设用地使用权出让价款违约金及分期付款利息）及相关税费后，持交地确认书、本合同和国有建设用地使用权出让价款缴纳凭证等相关证明材料，申请出让国有建设用地使用权登记。</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释义：受让人分期支付国有建设用地使用权出让价款的，相关证明材料需包括分期付款利息缴纳凭证；涉及违约金的，还需提供违约金缴纳凭证。</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三</w:t>
      </w:r>
      <w:r>
        <w:rPr>
          <w:rFonts w:ascii="Times New Roman" w:hAnsi="Times New Roman" w:eastAsia="方正仿宋_GBK" w:cs="Times New Roman"/>
          <w:sz w:val="32"/>
          <w:szCs w:val="32"/>
          <w:highlight w:val="none"/>
        </w:rPr>
        <w:t>、条款原文：第</w:t>
      </w:r>
      <w:r>
        <w:rPr>
          <w:rFonts w:hint="eastAsia" w:ascii="Times New Roman" w:hAnsi="Times New Roman" w:eastAsia="方正仿宋_GBK" w:cs="Times New Roman"/>
          <w:sz w:val="32"/>
          <w:szCs w:val="32"/>
          <w:highlight w:val="none"/>
        </w:rPr>
        <w:t>十二</w:t>
      </w:r>
      <w:r>
        <w:rPr>
          <w:rFonts w:ascii="Times New Roman" w:hAnsi="Times New Roman" w:eastAsia="方正仿宋_GBK" w:cs="Times New Roman"/>
          <w:sz w:val="32"/>
          <w:szCs w:val="32"/>
          <w:highlight w:val="none"/>
        </w:rPr>
        <w:t>条，</w:t>
      </w:r>
      <w:r>
        <w:rPr>
          <w:rFonts w:ascii="Times New Roman" w:hAnsi="Times New Roman" w:eastAsia="方正仿宋_GBK" w:cs="Times New Roman"/>
          <w:sz w:val="32"/>
          <w:highlight w:val="none"/>
        </w:rPr>
        <w:t>受让人同意本合同项下宗地用于工业项目建设</w:t>
      </w:r>
      <w:r>
        <w:rPr>
          <w:rFonts w:ascii="Times New Roman" w:hAnsi="Times New Roman" w:eastAsia="方正仿宋_GBK" w:cs="Times New Roman"/>
          <w:sz w:val="32"/>
          <w:szCs w:val="32"/>
          <w:highlight w:val="none"/>
        </w:rPr>
        <w:t>，受让人同意本合同项下宗地的项目固定资产总投资不低于经批准或登记备案的金额人民币大写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万元），投资强度不低于每平方米人民币大写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元（小写</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元）。本合同项下宗地建设项目的固定资产总投资包括建筑物、构筑物及其附属设施、设备投资和出让价款等。</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释义：固定资产总投资和投资强度的核定，以行业主管部门核定结果为准。</w:t>
      </w:r>
    </w:p>
    <w:p>
      <w:pPr>
        <w:pStyle w:val="7"/>
        <w:ind w:firstLine="645"/>
        <w:rPr>
          <w:rFonts w:ascii="Times New Roman" w:hAnsi="Times New Roman" w:eastAsia="方正仿宋_GBK" w:cs="Times New Roman"/>
          <w:sz w:val="32"/>
          <w:highlight w:val="none"/>
          <w:u w:val="single"/>
        </w:rPr>
      </w:pPr>
      <w:r>
        <w:rPr>
          <w:rFonts w:hint="eastAsia" w:ascii="Times New Roman" w:hAnsi="Times New Roman" w:eastAsia="方正仿宋_GBK" w:cs="Times New Roman"/>
          <w:sz w:val="32"/>
          <w:highlight w:val="none"/>
          <w:lang w:val="en-US" w:eastAsia="zh-CN"/>
        </w:rPr>
        <w:t>四</w:t>
      </w:r>
      <w:r>
        <w:rPr>
          <w:rFonts w:ascii="Times New Roman" w:hAnsi="Times New Roman" w:eastAsia="方正仿宋_GBK" w:cs="Times New Roman"/>
          <w:sz w:val="32"/>
          <w:highlight w:val="none"/>
        </w:rPr>
        <w:t>、条款原文：第</w:t>
      </w:r>
      <w:r>
        <w:rPr>
          <w:rFonts w:hint="eastAsia" w:ascii="Times New Roman" w:hAnsi="Times New Roman" w:eastAsia="方正仿宋_GBK" w:cs="Times New Roman"/>
          <w:sz w:val="32"/>
          <w:highlight w:val="none"/>
        </w:rPr>
        <w:t>十五</w:t>
      </w:r>
      <w:r>
        <w:rPr>
          <w:rFonts w:ascii="Times New Roman" w:hAnsi="Times New Roman" w:eastAsia="方正仿宋_GBK" w:cs="Times New Roman"/>
          <w:sz w:val="32"/>
          <w:highlight w:val="none"/>
        </w:rPr>
        <w:t>条，受让人同意本合同项下宗地建设项目在</w:t>
      </w:r>
      <w:r>
        <w:rPr>
          <w:rFonts w:hint="eastAsia" w:ascii="Times New Roman" w:hAnsi="Times New Roman" w:eastAsia="方正仿宋_GBK" w:cs="Times New Roman"/>
          <w:sz w:val="32"/>
          <w:highlight w:val="none"/>
          <w:u w:val="single"/>
          <w:lang w:val="en-US" w:eastAsia="zh-CN" w:bidi="ar"/>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hint="eastAsia"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日之前开工，在</w:t>
      </w:r>
      <w:r>
        <w:rPr>
          <w:rFonts w:hint="eastAsia" w:ascii="Times New Roman" w:hAnsi="Times New Roman" w:eastAsia="方正仿宋_GBK" w:cs="Times New Roman"/>
          <w:sz w:val="32"/>
          <w:highlight w:val="none"/>
          <w:u w:val="single"/>
          <w:lang w:val="en-US" w:eastAsia="zh-CN" w:bidi="ar"/>
        </w:rPr>
        <w:t xml:space="preserve">    </w:t>
      </w:r>
      <w:r>
        <w:rPr>
          <w:rFonts w:ascii="Times New Roman" w:hAnsi="Times New Roman" w:eastAsia="方正仿宋_GBK" w:cs="Times New Roman"/>
          <w:sz w:val="32"/>
          <w:highlight w:val="none"/>
        </w:rPr>
        <w:t>年</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月</w:t>
      </w:r>
      <w:r>
        <w:rPr>
          <w:rFonts w:ascii="Times New Roman" w:hAnsi="Times New Roman" w:eastAsia="方正仿宋_GBK" w:cs="Times New Roman"/>
          <w:sz w:val="32"/>
          <w:highlight w:val="none"/>
          <w:u w:val="single"/>
        </w:rPr>
        <w:t xml:space="preserve"> 　</w:t>
      </w:r>
      <w:r>
        <w:rPr>
          <w:rFonts w:ascii="Times New Roman" w:hAnsi="Times New Roman" w:eastAsia="方正仿宋_GBK" w:cs="Times New Roman"/>
          <w:sz w:val="32"/>
          <w:highlight w:val="none"/>
        </w:rPr>
        <w:t>日之前竣工。</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600" w:lineRule="exact"/>
        <w:ind w:firstLine="640" w:firstLineChars="200"/>
        <w:rPr>
          <w:rFonts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lang w:val="en-US" w:eastAsia="zh-CN"/>
        </w:rPr>
        <w:t>五</w:t>
      </w:r>
      <w:r>
        <w:rPr>
          <w:rFonts w:ascii="Times New Roman" w:hAnsi="Times New Roman" w:eastAsia="方正仿宋_GBK" w:cs="Times New Roman"/>
          <w:sz w:val="32"/>
          <w:szCs w:val="32"/>
          <w:highlight w:val="none"/>
        </w:rPr>
        <w:t>、条款原文：第三十</w:t>
      </w:r>
      <w:r>
        <w:rPr>
          <w:rFonts w:hint="eastAsia" w:ascii="Times New Roman" w:hAnsi="Times New Roman" w:eastAsia="方正仿宋_GBK" w:cs="Times New Roman"/>
          <w:sz w:val="32"/>
          <w:szCs w:val="32"/>
          <w:highlight w:val="none"/>
          <w:lang w:val="en-US" w:eastAsia="zh-CN"/>
        </w:rPr>
        <w:t>四</w:t>
      </w:r>
      <w:r>
        <w:rPr>
          <w:rFonts w:ascii="Times New Roman" w:hAnsi="Times New Roman" w:eastAsia="方正仿宋_GBK" w:cs="Times New Roman"/>
          <w:sz w:val="32"/>
          <w:szCs w:val="32"/>
          <w:highlight w:val="none"/>
        </w:rPr>
        <w:t>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br w:type="page"/>
      </w:r>
    </w:p>
    <w:p>
      <w:pPr>
        <w:rPr>
          <w:rFonts w:hint="default" w:ascii="Times New Roman" w:hAnsi="Times New Roman" w:eastAsia="方正黑体简体" w:cs="Times New Roman"/>
          <w:b/>
          <w:bCs/>
          <w:sz w:val="32"/>
          <w:szCs w:val="32"/>
          <w:highlight w:val="none"/>
          <w:u w:val="single"/>
        </w:rPr>
      </w:pPr>
      <w:r>
        <w:rPr>
          <w:rFonts w:hint="default" w:ascii="Times New Roman" w:hAnsi="Times New Roman" w:eastAsia="方正黑体简体" w:cs="Times New Roman"/>
          <w:sz w:val="32"/>
          <w:szCs w:val="32"/>
          <w:highlight w:val="none"/>
        </w:rPr>
        <w:t>附件5</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建设项目用地信息公示牌</w:t>
      </w:r>
    </w:p>
    <w:tbl>
      <w:tblPr>
        <w:tblStyle w:val="14"/>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建设项目用地基本情况</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土地使用权人</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土地坐落</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土地用途</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用地面积（平方米）</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供地方式</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出让合同编号</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restart"/>
            <w:tcBorders>
              <w:top w:val="single" w:color="auto" w:sz="4" w:space="0"/>
              <w:left w:val="single" w:color="auto" w:sz="4" w:space="0"/>
              <w:bottom w:val="single" w:color="auto" w:sz="4" w:space="0"/>
              <w:right w:val="single" w:color="auto" w:sz="4" w:space="0"/>
            </w:tcBorders>
            <w:shd w:val="clear" w:color="auto" w:fill="auto"/>
            <w:textDirection w:val="tbRlV"/>
            <w:vAlign w:val="center"/>
          </w:tcPr>
          <w:p>
            <w:pPr>
              <w:spacing w:line="400" w:lineRule="exact"/>
              <w:ind w:left="113" w:right="113"/>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规划条件</w:t>
            </w: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容积率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建筑密度</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绿地率</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5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p>
        </w:tc>
        <w:tc>
          <w:tcPr>
            <w:tcW w:w="219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使用期限（年）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bookmarkStart w:id="0" w:name="BM_ECF3CFBF839D4B6C8EA8151AB96AB854"/>
            <w:bookmarkEnd w:id="0"/>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约定开工时间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约定竣工时间</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监管机构</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8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center"/>
              <w:rPr>
                <w:rFonts w:ascii="Times New Roman" w:hAnsi="Times New Roman" w:eastAsia="方正仿宋_GBK" w:cs="Times New Roman"/>
                <w:sz w:val="24"/>
                <w:highlight w:val="none"/>
              </w:rPr>
            </w:pPr>
            <w:r>
              <w:rPr>
                <w:rFonts w:ascii="Times New Roman" w:hAnsi="Times New Roman" w:eastAsia="方正仿宋_GBK" w:cs="Times New Roman"/>
                <w:sz w:val="24"/>
                <w:highlight w:val="none"/>
              </w:rPr>
              <w:t>举报电话</w:t>
            </w:r>
          </w:p>
        </w:tc>
        <w:tc>
          <w:tcPr>
            <w:tcW w:w="23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400" w:lineRule="exact"/>
              <w:jc w:val="left"/>
              <w:rPr>
                <w:rFonts w:ascii="Times New Roman" w:hAnsi="Times New Roman" w:eastAsia="方正仿宋_GBK" w:cs="Times New Roman"/>
                <w:sz w:val="24"/>
                <w:highlight w:val="none"/>
              </w:rPr>
            </w:pPr>
          </w:p>
        </w:tc>
        <w:tc>
          <w:tcPr>
            <w:tcW w:w="382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方正仿宋_GBK" w:cs="Times New Roman"/>
                <w:sz w:val="24"/>
                <w:highlight w:val="none"/>
              </w:rPr>
            </w:pPr>
          </w:p>
        </w:tc>
      </w:tr>
    </w:tbl>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公示牌制作安装要求：</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1．用地单位须在申请交地前安装完成公示牌。</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2．公示牌设置于施工现场的醒目位置，待工程竣工验收合格后由建设单位自行撤除。</w:t>
      </w:r>
    </w:p>
    <w:p>
      <w:pPr>
        <w:spacing w:line="390" w:lineRule="exact"/>
        <w:ind w:firstLine="600" w:firstLineChars="200"/>
        <w:rPr>
          <w:rFonts w:ascii="Times New Roman" w:hAnsi="Times New Roman" w:eastAsia="方正仿宋_GBK" w:cs="Times New Roman"/>
          <w:kern w:val="0"/>
          <w:sz w:val="30"/>
          <w:szCs w:val="30"/>
          <w:highlight w:val="none"/>
        </w:rPr>
      </w:pPr>
      <w:r>
        <w:rPr>
          <w:rFonts w:ascii="Times New Roman" w:hAnsi="Times New Roman" w:eastAsia="方正仿宋_GBK" w:cs="Times New Roman"/>
          <w:kern w:val="0"/>
          <w:sz w:val="30"/>
          <w:szCs w:val="30"/>
          <w:highlight w:val="none"/>
        </w:rPr>
        <w:t>3．公示牌由用地单位按照《出让合同》或《划拨决定书》的约定制作，不得擅自修改。公示信息中，监管机构为“资阳市国土资源执法监察支队”，举报电话为028-26111434，土地坐落图按照该地块宗地图等比例放大，并标明四至。</w:t>
      </w:r>
    </w:p>
    <w:p>
      <w:pPr>
        <w:pStyle w:val="7"/>
        <w:spacing w:line="390" w:lineRule="exact"/>
        <w:ind w:firstLine="600" w:firstLineChars="200"/>
        <w:rPr>
          <w:rFonts w:ascii="Times New Roman" w:hAnsi="Times New Roman" w:eastAsia="方正仿宋_GBK" w:cs="Times New Roman"/>
          <w:highlight w:val="none"/>
        </w:rPr>
      </w:pPr>
      <w:r>
        <w:rPr>
          <w:rFonts w:ascii="Times New Roman" w:hAnsi="Times New Roman" w:eastAsia="方正仿宋_GBK" w:cs="Times New Roman"/>
          <w:kern w:val="0"/>
          <w:sz w:val="30"/>
          <w:szCs w:val="30"/>
          <w:highlight w:val="none"/>
        </w:rPr>
        <w:t>4．公示牌背板尺寸大小为3.0米（长）×2.0米（宽），左右立柱及背板均为不锈钢材质，白底红字，背板下边缘距离地面高1.5米，使用水泥墩固定。</w:t>
      </w:r>
    </w:p>
    <w:p>
      <w:pPr>
        <w:rPr>
          <w:rFonts w:ascii="Times New Roman" w:hAnsi="Times New Roman" w:eastAsia="方正黑体_GBK" w:cs="Times New Roman"/>
          <w:b/>
          <w:bCs/>
          <w:sz w:val="32"/>
          <w:szCs w:val="32"/>
          <w:highlight w:val="none"/>
          <w:u w:val="single"/>
        </w:rPr>
      </w:pPr>
      <w:r>
        <w:rPr>
          <w:rFonts w:ascii="Times New Roman" w:hAnsi="Times New Roman" w:eastAsia="方正黑体_GBK" w:cs="Times New Roman"/>
          <w:sz w:val="32"/>
          <w:szCs w:val="32"/>
          <w:highlight w:val="none"/>
        </w:rPr>
        <w:t>附件6</w:t>
      </w:r>
    </w:p>
    <w:p>
      <w:pPr>
        <w:jc w:val="center"/>
        <w:rPr>
          <w:rFonts w:ascii="Times New Roman" w:hAnsi="Times New Roman" w:eastAsia="方正小标宋_GBK" w:cs="Times New Roman"/>
          <w:kern w:val="0"/>
          <w:sz w:val="44"/>
          <w:szCs w:val="44"/>
          <w:highlight w:val="none"/>
        </w:rPr>
      </w:pPr>
      <w:r>
        <w:rPr>
          <w:rFonts w:ascii="Times New Roman" w:hAnsi="Times New Roman" w:eastAsia="方正小标宋_GBK" w:cs="Times New Roman"/>
          <w:kern w:val="0"/>
          <w:sz w:val="44"/>
          <w:szCs w:val="44"/>
          <w:highlight w:val="none"/>
        </w:rPr>
        <w:t>建设项目动工申报书</w:t>
      </w:r>
    </w:p>
    <w:p>
      <w:pPr>
        <w:ind w:firstLine="2240" w:firstLineChars="700"/>
        <w:rPr>
          <w:rFonts w:ascii="Times New Roman" w:hAnsi="Times New Roman" w:eastAsia="方正仿宋_GBK" w:cs="Times New Roman"/>
          <w:sz w:val="32"/>
          <w:szCs w:val="32"/>
          <w:highlight w:val="none"/>
        </w:rPr>
      </w:pPr>
    </w:p>
    <w:p>
      <w:pPr>
        <w:spacing w:line="540" w:lineRule="exac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资阳市自然资源和规划局：</w:t>
      </w:r>
    </w:p>
    <w:p>
      <w:pPr>
        <w:spacing w:line="540" w:lineRule="exact"/>
        <w:ind w:firstLine="645"/>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），宗地位置为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，面积为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平方米，约定动工日期为</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，土地权利证号</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我方拟在上述宗地建设</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开发项目，目前已取得部分（全部）的建筑施工许可证（编号为</w:t>
      </w:r>
      <w:r>
        <w:rPr>
          <w:rFonts w:ascii="Times New Roman" w:hAnsi="Times New Roman" w:eastAsia="方正仿宋_GBK" w:cs="Times New Roman"/>
          <w:sz w:val="32"/>
          <w:szCs w:val="32"/>
          <w:highlight w:val="none"/>
          <w:u w:val="single"/>
        </w:rPr>
        <w:t>：                    ）</w:t>
      </w:r>
      <w:r>
        <w:rPr>
          <w:rFonts w:ascii="Times New Roman" w:hAnsi="Times New Roman" w:eastAsia="方正仿宋_GBK" w:cs="Times New Roman"/>
          <w:sz w:val="32"/>
          <w:szCs w:val="32"/>
          <w:highlight w:val="none"/>
        </w:rPr>
        <w:t>，并于</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年</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月</w:t>
      </w:r>
      <w:r>
        <w:rPr>
          <w:rFonts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rPr>
        <w:t>日已达到动工标准。请予检查复核。</w:t>
      </w: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特此申报。</w:t>
      </w:r>
    </w:p>
    <w:p>
      <w:pPr>
        <w:spacing w:line="540" w:lineRule="exact"/>
        <w:ind w:right="640"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（联系人：          联系电话:         ）</w:t>
      </w:r>
    </w:p>
    <w:p>
      <w:pPr>
        <w:spacing w:line="540" w:lineRule="exact"/>
        <w:ind w:right="640"/>
        <w:jc w:val="right"/>
        <w:rPr>
          <w:rFonts w:ascii="Times New Roman" w:hAnsi="Times New Roman" w:eastAsia="方正仿宋_GBK" w:cs="Times New Roman"/>
          <w:sz w:val="32"/>
          <w:szCs w:val="32"/>
          <w:highlight w:val="none"/>
        </w:rPr>
      </w:pPr>
    </w:p>
    <w:p>
      <w:pPr>
        <w:spacing w:line="540" w:lineRule="exact"/>
        <w:ind w:right="1280"/>
        <w:jc w:val="center"/>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 xml:space="preserve">                        单位</w:t>
      </w:r>
      <w:r>
        <w:rPr>
          <w:rFonts w:ascii="Times New Roman" w:hAnsi="Times New Roman" w:eastAsia="方正仿宋_GBK" w:cs="Times New Roman"/>
          <w:sz w:val="30"/>
          <w:szCs w:val="30"/>
          <w:highlight w:val="none"/>
        </w:rPr>
        <w:t>（印章）</w:t>
      </w:r>
      <w:r>
        <w:rPr>
          <w:rFonts w:ascii="Times New Roman" w:hAnsi="Times New Roman" w:eastAsia="方正仿宋_GBK" w:cs="Times New Roman"/>
          <w:sz w:val="32"/>
          <w:szCs w:val="32"/>
          <w:highlight w:val="none"/>
        </w:rPr>
        <w:t>/个人：</w:t>
      </w:r>
    </w:p>
    <w:p>
      <w:pPr>
        <w:spacing w:line="540" w:lineRule="exact"/>
        <w:ind w:right="640" w:firstLine="5920" w:firstLineChars="1850"/>
        <w:rPr>
          <w:rFonts w:ascii="Times New Roman" w:hAnsi="Times New Roman" w:eastAsia="方正仿宋_GBK" w:cs="Times New Roman"/>
          <w:sz w:val="32"/>
          <w:szCs w:val="32"/>
          <w:highlight w:val="none"/>
        </w:rPr>
      </w:pPr>
    </w:p>
    <w:p>
      <w:pPr>
        <w:spacing w:line="540" w:lineRule="exact"/>
        <w:ind w:right="480" w:firstLine="645"/>
        <w:jc w:val="right"/>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年  月  日</w:t>
      </w:r>
    </w:p>
    <w:p>
      <w:pPr>
        <w:spacing w:line="560" w:lineRule="exact"/>
        <w:rPr>
          <w:rFonts w:ascii="Times New Roman" w:hAnsi="Times New Roman" w:eastAsia="方正仿宋_GBK" w:cs="Times New Roman"/>
          <w:b/>
          <w:sz w:val="28"/>
          <w:szCs w:val="21"/>
          <w:highlight w:val="none"/>
        </w:rPr>
      </w:pPr>
    </w:p>
    <w:p>
      <w:pPr>
        <w:spacing w:line="560" w:lineRule="exact"/>
        <w:ind w:right="32" w:firstLine="640"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sz w:val="32"/>
          <w:szCs w:val="32"/>
          <w:highlight w:val="none"/>
        </w:rPr>
        <w:t>注：若无电子监管号，应填写合同号或划拨决定书编号；本申报书由资阳市自然资源和规划局建设用地监督管理科负责受理。</w:t>
      </w:r>
    </w:p>
    <w:p>
      <w:pP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附件7</w:t>
      </w:r>
    </w:p>
    <w:p>
      <w:pPr>
        <w:spacing w:line="560" w:lineRule="exact"/>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建设项目竣工申报书</w:t>
      </w:r>
    </w:p>
    <w:p>
      <w:pPr>
        <w:ind w:firstLine="2240" w:firstLineChars="700"/>
        <w:rPr>
          <w:rFonts w:ascii="Times New Roman" w:hAnsi="Times New Roman" w:eastAsia="方正仿宋_GBK" w:cs="Times New Roman"/>
          <w:sz w:val="32"/>
          <w:szCs w:val="32"/>
          <w:highlight w:val="none"/>
        </w:rPr>
      </w:pPr>
    </w:p>
    <w:p>
      <w:pPr>
        <w:spacing w:line="56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资阳市自然资源和</w:t>
      </w:r>
      <w:r>
        <w:rPr>
          <w:rFonts w:hint="eastAsia" w:ascii="方正仿宋简体" w:hAnsi="方正仿宋简体" w:eastAsia="方正仿宋简体" w:cs="方正仿宋简体"/>
          <w:sz w:val="32"/>
          <w:szCs w:val="32"/>
          <w:highlight w:val="none"/>
        </w:rPr>
        <w:t>规划局</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你局与我方签订的国有建设用地使用权□出让合同∕□划拨决定书（□出让合同号∕□划拨决定书编号∕□电子监管号为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），宗地位置为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，面积为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平方米，约定竣工日期为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，土地权利证号</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我方在上述宗地建设了</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开发项目，拟于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日竣工，满足出让合同（划拨决定书）规定的规划建设条件。请予检查复核。</w:t>
      </w:r>
    </w:p>
    <w:p>
      <w:pPr>
        <w:spacing w:line="56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特此申报。</w:t>
      </w:r>
    </w:p>
    <w:p>
      <w:pPr>
        <w:spacing w:line="560" w:lineRule="exact"/>
        <w:ind w:right="640"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（联系人：          联系电话:           ）</w:t>
      </w:r>
    </w:p>
    <w:p>
      <w:pPr>
        <w:spacing w:line="560" w:lineRule="exact"/>
        <w:ind w:right="640"/>
        <w:jc w:val="right"/>
        <w:rPr>
          <w:rFonts w:ascii="Times New Roman" w:hAnsi="Times New Roman" w:eastAsia="方正仿宋简体" w:cs="Times New Roman"/>
          <w:sz w:val="32"/>
          <w:szCs w:val="32"/>
          <w:highlight w:val="none"/>
        </w:rPr>
      </w:pPr>
    </w:p>
    <w:p>
      <w:pPr>
        <w:spacing w:line="560" w:lineRule="exact"/>
        <w:ind w:right="1280"/>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单位（印章）/个人：</w:t>
      </w:r>
    </w:p>
    <w:p>
      <w:pPr>
        <w:spacing w:line="560" w:lineRule="exact"/>
        <w:ind w:right="640" w:firstLine="5920" w:firstLineChars="1850"/>
        <w:rPr>
          <w:rFonts w:ascii="Times New Roman" w:hAnsi="Times New Roman" w:eastAsia="方正仿宋简体" w:cs="Times New Roman"/>
          <w:sz w:val="32"/>
          <w:szCs w:val="32"/>
          <w:highlight w:val="none"/>
        </w:rPr>
      </w:pPr>
    </w:p>
    <w:p>
      <w:pPr>
        <w:spacing w:line="560" w:lineRule="exact"/>
        <w:ind w:right="480" w:firstLine="645"/>
        <w:jc w:val="righ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年  月  日</w:t>
      </w:r>
    </w:p>
    <w:p>
      <w:pPr>
        <w:spacing w:line="560" w:lineRule="exact"/>
        <w:rPr>
          <w:rFonts w:ascii="Times New Roman" w:hAnsi="Times New Roman" w:eastAsia="方正仿宋简体" w:cs="Times New Roman"/>
          <w:b/>
          <w:sz w:val="32"/>
          <w:szCs w:val="32"/>
          <w:highlight w:val="none"/>
        </w:rPr>
      </w:pPr>
    </w:p>
    <w:p>
      <w:pPr>
        <w:spacing w:line="540" w:lineRule="exact"/>
        <w:ind w:firstLine="640" w:firstLineChars="200"/>
        <w:rPr>
          <w:rFonts w:ascii="Times New Roman" w:hAnsi="Times New Roman" w:eastAsia="方正仿宋_GBK" w:cs="Times New Roman"/>
          <w:sz w:val="32"/>
          <w:szCs w:val="32"/>
          <w:highlight w:val="none"/>
        </w:rPr>
      </w:pPr>
      <w:r>
        <w:rPr>
          <w:rFonts w:ascii="Times New Roman" w:hAnsi="Times New Roman" w:eastAsia="方正仿宋简体" w:cs="Times New Roman"/>
          <w:sz w:val="32"/>
          <w:szCs w:val="32"/>
          <w:highlight w:val="none"/>
        </w:rPr>
        <w:t>注：若无电子监管号，应填写合同号或划拨决定书编号；本申报书由</w:t>
      </w:r>
      <w:r>
        <w:rPr>
          <w:rFonts w:hint="eastAsia" w:ascii="Times New Roman" w:hAnsi="Times New Roman" w:eastAsia="方正仿宋简体" w:cs="Times New Roman"/>
          <w:sz w:val="32"/>
          <w:szCs w:val="32"/>
          <w:highlight w:val="none"/>
        </w:rPr>
        <w:t>资阳</w:t>
      </w:r>
      <w:r>
        <w:rPr>
          <w:rFonts w:ascii="Times New Roman" w:hAnsi="Times New Roman" w:eastAsia="方正仿宋简体" w:cs="Times New Roman"/>
          <w:sz w:val="32"/>
          <w:szCs w:val="32"/>
          <w:highlight w:val="none"/>
        </w:rPr>
        <w:t>市</w:t>
      </w:r>
      <w:r>
        <w:rPr>
          <w:rFonts w:hint="eastAsia" w:ascii="Times New Roman" w:hAnsi="Times New Roman" w:eastAsia="方正仿宋简体" w:cs="Times New Roman"/>
          <w:sz w:val="32"/>
          <w:szCs w:val="32"/>
          <w:highlight w:val="none"/>
        </w:rPr>
        <w:t>自</w:t>
      </w:r>
      <w:r>
        <w:rPr>
          <w:rFonts w:hint="eastAsia" w:ascii="方正仿宋简体" w:hAnsi="方正仿宋简体" w:eastAsia="方正仿宋简体" w:cs="方正仿宋简体"/>
          <w:sz w:val="32"/>
          <w:szCs w:val="32"/>
          <w:highlight w:val="none"/>
        </w:rPr>
        <w:t>然资源和规划局建设用地监督管理科负责受理</w:t>
      </w:r>
      <w:r>
        <w:rPr>
          <w:rFonts w:ascii="Times New Roman" w:hAnsi="Times New Roman" w:eastAsia="方正仿宋_GBK" w:cs="Times New Roman"/>
          <w:sz w:val="32"/>
          <w:szCs w:val="32"/>
          <w:highlight w:val="none"/>
        </w:rPr>
        <w:t>。</w:t>
      </w:r>
    </w:p>
    <w:p>
      <w:pPr>
        <w:pStyle w:val="2"/>
        <w:rPr>
          <w:rFonts w:ascii="Times New Roman" w:hAnsi="Times New Roman" w:eastAsia="方正仿宋_GBK" w:cs="Times New Roman"/>
          <w:sz w:val="32"/>
          <w:szCs w:val="32"/>
          <w:highlight w:val="none"/>
        </w:rPr>
      </w:pPr>
    </w:p>
    <w:p>
      <w:pPr>
        <w:jc w:val="left"/>
        <w:rPr>
          <w:rFonts w:hint="default" w:ascii="Times New Roman" w:hAnsi="Times New Roman" w:eastAsia="方正黑体简体" w:cs="Times New Roman"/>
          <w:sz w:val="32"/>
          <w:szCs w:val="32"/>
          <w:highlight w:val="none"/>
        </w:rPr>
      </w:pPr>
      <w:r>
        <w:rPr>
          <w:rFonts w:hint="default" w:ascii="Times New Roman" w:hAnsi="Times New Roman" w:eastAsia="方正黑体简体" w:cs="Times New Roman"/>
          <w:sz w:val="32"/>
          <w:szCs w:val="32"/>
          <w:highlight w:val="none"/>
        </w:rPr>
        <w:t>附件8</w:t>
      </w:r>
    </w:p>
    <w:p>
      <w:pPr>
        <w:jc w:val="center"/>
        <w:rPr>
          <w:rFonts w:hint="eastAsia" w:ascii="Times New Roman" w:hAnsi="Times New Roman" w:eastAsia="方正小标宋_GBK" w:cs="Times New Roman"/>
          <w:kern w:val="0"/>
          <w:sz w:val="44"/>
          <w:szCs w:val="44"/>
          <w:highlight w:val="none"/>
        </w:rPr>
      </w:pPr>
      <w:r>
        <w:rPr>
          <w:rFonts w:hint="eastAsia" w:ascii="Times New Roman" w:hAnsi="Times New Roman" w:eastAsia="方正小标宋_GBK" w:cs="Times New Roman"/>
          <w:kern w:val="0"/>
          <w:sz w:val="44"/>
          <w:szCs w:val="44"/>
          <w:highlight w:val="none"/>
        </w:rPr>
        <w:t>交 地 申 请</w:t>
      </w:r>
    </w:p>
    <w:p>
      <w:pPr>
        <w:jc w:val="center"/>
        <w:rPr>
          <w:rFonts w:hint="eastAsia" w:ascii="仿宋" w:hAnsi="仿宋" w:eastAsia="仿宋"/>
          <w:sz w:val="32"/>
          <w:szCs w:val="32"/>
          <w:highlight w:val="none"/>
        </w:rPr>
      </w:pPr>
      <w:r>
        <w:rPr>
          <w:rFonts w:hint="eastAsia" w:ascii="仿宋" w:hAnsi="仿宋" w:eastAsia="仿宋"/>
          <w:sz w:val="32"/>
          <w:szCs w:val="32"/>
          <w:highlight w:val="none"/>
        </w:rPr>
        <w:t xml:space="preserve">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资阳市自然资源和规划局： </w:t>
      </w:r>
    </w:p>
    <w:p>
      <w:pPr>
        <w:spacing w:line="560" w:lineRule="exact"/>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我方</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年</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月</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日以</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（拍卖/挂牌/划拨）方式取得的国有建设用地使用权□出让合同∕□划拨决定书（□出让合同号∕□划拨决定书编号∕□电子监管号为</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），地块面积</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平方米，地块位于</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,地块用途</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，现已全额缴清国有建设用地使用权土地总价款</w:t>
      </w:r>
      <w:r>
        <w:rPr>
          <w:rFonts w:hint="eastAsia" w:ascii="方正仿宋简体" w:hAnsi="方正仿宋简体" w:eastAsia="方正仿宋简体" w:cs="方正仿宋简体"/>
          <w:sz w:val="32"/>
          <w:szCs w:val="32"/>
          <w:highlight w:val="none"/>
          <w:u w:val="single"/>
        </w:rPr>
        <w:t xml:space="preserve">         </w:t>
      </w:r>
      <w:r>
        <w:rPr>
          <w:rFonts w:hint="eastAsia" w:ascii="方正仿宋简体" w:hAnsi="方正仿宋简体" w:eastAsia="方正仿宋简体" w:cs="方正仿宋简体"/>
          <w:sz w:val="32"/>
          <w:szCs w:val="32"/>
          <w:highlight w:val="none"/>
        </w:rPr>
        <w:t>万元，建设项目用地信息公示牌已设置完成。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eastAsia="方正仿宋简体"/>
          <w:sz w:val="32"/>
          <w:szCs w:val="32"/>
          <w:highlight w:val="none"/>
        </w:rPr>
      </w:pPr>
      <w:r>
        <w:rPr>
          <w:rFonts w:hint="eastAsia" w:ascii="方正仿宋简体" w:hAnsi="方正仿宋简体" w:eastAsia="方正仿宋简体" w:cs="方正仿宋简体"/>
          <w:sz w:val="32"/>
          <w:szCs w:val="32"/>
          <w:highlight w:val="none"/>
        </w:rPr>
        <w:t>特此申请交地。</w:t>
      </w:r>
    </w:p>
    <w:p>
      <w:pPr>
        <w:keepNext w:val="0"/>
        <w:keepLines w:val="0"/>
        <w:pageBreakBefore w:val="0"/>
        <w:widowControl w:val="0"/>
        <w:kinsoku/>
        <w:wordWrap/>
        <w:overflowPunct/>
        <w:topLinePunct w:val="0"/>
        <w:autoSpaceDE/>
        <w:autoSpaceDN/>
        <w:bidi w:val="0"/>
        <w:adjustRightInd/>
        <w:snapToGrid/>
        <w:spacing w:line="560" w:lineRule="exact"/>
        <w:ind w:right="640" w:firstLine="640" w:firstLineChars="200"/>
        <w:textAlignment w:val="auto"/>
        <w:rPr>
          <w:rFonts w:hint="eastAsia" w:eastAsia="方正仿宋简体"/>
          <w:sz w:val="32"/>
          <w:szCs w:val="32"/>
          <w:highlight w:val="none"/>
        </w:rPr>
      </w:pPr>
      <w:r>
        <w:rPr>
          <w:rFonts w:eastAsia="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（联系人：          联系电话: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r>
        <w:rPr>
          <w:rFonts w:hint="eastAsia" w:ascii="方正仿宋简体" w:hAnsi="方正仿宋简体" w:eastAsia="方正仿宋简体" w:cs="方正仿宋简体"/>
          <w:sz w:val="32"/>
          <w:szCs w:val="32"/>
          <w:highlight w:val="none"/>
          <w:lang w:val="en-US" w:eastAsia="zh-CN"/>
        </w:rPr>
        <w:t xml:space="preserve"> </w:t>
      </w:r>
      <w:r>
        <w:rPr>
          <w:rFonts w:hint="eastAsia" w:ascii="方正仿宋简体" w:hAnsi="方正仿宋简体" w:eastAsia="方正仿宋简体" w:cs="方正仿宋简体"/>
          <w:sz w:val="32"/>
          <w:szCs w:val="32"/>
          <w:highlight w:val="none"/>
        </w:rPr>
        <w:t>单位（印章）/个人：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年  月  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highlight w:val="none"/>
        </w:rPr>
      </w:pPr>
      <w:r>
        <w:rPr>
          <w:rFonts w:hint="eastAsia" w:ascii="方正仿宋简体" w:hAnsi="方正仿宋简体" w:eastAsia="方正仿宋简体" w:cs="方正仿宋简体"/>
          <w:sz w:val="32"/>
          <w:szCs w:val="32"/>
          <w:highlight w:val="none"/>
        </w:rPr>
        <w:t>注：本申请书由资阳市自然资源和规划局雁江区国土资源分局负责受理</w:t>
      </w:r>
      <w:r>
        <w:rPr>
          <w:rFonts w:hint="eastAsia" w:ascii="方正仿宋简体" w:hAnsi="方正仿宋简体" w:eastAsia="方正仿宋简体" w:cs="方正仿宋简体"/>
          <w:sz w:val="32"/>
          <w:szCs w:val="32"/>
          <w:highlight w:val="none"/>
          <w:lang w:eastAsia="zh-CN"/>
        </w:rPr>
        <w:t>。</w:t>
      </w:r>
    </w:p>
    <w:sectPr>
      <w:footerReference r:id="rId7" w:type="first"/>
      <w:footerReference r:id="rId5" w:type="default"/>
      <w:footerReference r:id="rId6" w:type="even"/>
      <w:pgSz w:w="11907" w:h="16840"/>
      <w:pgMar w:top="2098" w:right="1474" w:bottom="1985" w:left="1588" w:header="851" w:footer="1247" w:gutter="0"/>
      <w:pgNumType w:fmt="numberInDash" w:chapStyle="1" w:chapSep="emDash"/>
      <w:cols w:space="0" w:num="1"/>
      <w:titlePg/>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方正大标宋_GBK">
    <w:panose1 w:val="02000000000000000000"/>
    <w:charset w:val="86"/>
    <w:family w:val="script"/>
    <w:pitch w:val="default"/>
    <w:sig w:usb0="A00002BF" w:usb1="08CF7CFA" w:usb2="00000000" w:usb3="00000000" w:csb0="00040001" w:csb1="00000000"/>
  </w:font>
  <w:font w:name="方正小标宋_GBK">
    <w:panose1 w:val="03000509000000000000"/>
    <w:charset w:val="86"/>
    <w:family w:val="script"/>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简体">
    <w:panose1 w:val="02010601030101010101"/>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sdt>
      <w:sdtPr>
        <w:id w:val="1711761385"/>
      </w:sdtPr>
      <w:sdtEndPr>
        <w:rPr>
          <w:rFonts w:ascii="宋体" w:hAnsi="宋体" w:eastAsia="宋体"/>
          <w:sz w:val="28"/>
          <w:szCs w:val="28"/>
        </w:rPr>
      </w:sdtEndPr>
      <w:sdtContent>
        <w:sdt>
          <w:sdtPr>
            <w:id w:val="-2030863142"/>
          </w:sdtPr>
          <w:sdtEndPr>
            <w:rPr>
              <w:rFonts w:ascii="宋体" w:hAnsi="宋体" w:eastAsia="宋体"/>
              <w:sz w:val="28"/>
              <w:szCs w:val="28"/>
            </w:rPr>
          </w:sdtEndP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180"/>
      <w:jc w:val="right"/>
      <w:rPr>
        <w:rFonts w:ascii="宋体" w:hAnsi="宋体" w:eastAsia="宋体"/>
        <w:sz w:val="28"/>
        <w:szCs w:val="28"/>
      </w:rPr>
    </w:pPr>
    <w:sdt>
      <w:sdtPr>
        <w:id w:val="-711039514"/>
      </w:sdtPr>
      <w:sdtEndPr>
        <w:rPr>
          <w:rFonts w:ascii="宋体" w:hAnsi="宋体" w:eastAsia="宋体"/>
          <w:sz w:val="28"/>
          <w:szCs w:val="28"/>
        </w:rPr>
      </w:sdtEndP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Sy3XVAQAApgMAAA4AAABkcnMvZTJvRG9jLnhtbK1TS27bMBDdF8gd&#10;CO5ryQ5iGILloIWRoEDRFkhzAJoiLQL8gUNb8gXaG3TVTfc9l8/RISU5QbLJohtqhjN8M+/NaH3b&#10;G02OIoBytqbzWUmJsNw1yu5r+vj97v2KEojMNkw7K2p6EkBvN1fv1p2vxMK1TjciEASxUHW+pm2M&#10;vioK4K0wDGbOC4tB6YJhEd2wL5rAOkQ3uliU5bLoXGh8cFwA4O12CNIRMbwF0EmpuNg6fjDCxgE1&#10;CM0iUoJWeaCb3K2UgsevUoKIRNcUmcZ8YhG0d+ksNmtW7QPzreJjC+wtLbzgZJiyWPQCtWWRkUNQ&#10;r6CM4sGBk3HGnSkGIlkRZDEvX2jz0DIvMheUGvxFdPh/sPzL8VsgqqnpzTUllhmc+PnXz/Pvv+c/&#10;P8i8XCyTRJ2HCjMfPObG/qPrcXGme8DLxLyXwaQvciIYR4FPF4FFHwlPj1aL1arEEMfY5CB+8fTc&#10;B4j3whmSjJoGnGAWlh0/QxxSp5RUzbo7pXWeorakq+ny+qbMDy4RBNcWayQSQ7PJiv2uH5ntXHNC&#10;Yh1uQU0tLj0l+pNFkdPCTEaYjN1kHHxQ+xZ7nOd64D8cInaTm0wVBtixMI4v0xxXLe3Hcz9nPf1e&#10;m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CRLLddUBAACmAwAADgAAAAAAAAABACAAAAAf&#10;AQAAZHJzL2Uyb0RvYy54bWxQSwUGAAAAAAYABgBZAQAAZgUAAAAA&#10;">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- 49 -</w:t>
                    </w:r>
                    <w:r>
                      <w:rPr>
                        <w:rFonts w:ascii="宋体" w:hAnsi="宋体" w:eastAsia="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宋体" w:hAnsi="宋体" w:eastAsia="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RkxHWAQAApgMAAA4AAABkcnMvZTJvRG9jLnhtbK1TS27bMBDdF8gd&#10;CO5jyU4dGILloIWRoEDRFkh6AJoiLQL8gUNb8gXaG3TVTfc9l8/RISU5RbrJohtqhjN8M+/NaH3X&#10;G02OIoBytqbzWUmJsNw1yu5r+vXp/npFCURmG6adFTU9CaB3m6s3685XYuFapxsRCIJYqDpf0zZG&#10;XxUF8FYYBjPnhcWgdMGwiG7YF01gHaIbXSzK8rboXGh8cFwA4O12CNIRMbwG0EmpuNg6fjDCxgE1&#10;CM0iUoJWeaCb3K2UgsfPUoKIRNcUmcZ8YhG0d+ksNmtW7QPzreJjC+w1LbzgZJiyWPQCtWWRkUNQ&#10;/0AZxYMDJ+OMO1MMRLIiyGJevtDmsWVeZC4oNfiL6PD/YPmn45dAVFPT5VtKLDM48fOP7+efv8+/&#10;vpF5uVgmiToPFWY+esyN/XvX4+JM94CXiXkvg0lf5EQwjgKfLgKLPhKeHq0Wq1WJIY6xyUH84vm5&#10;DxAfhDMkGTUNOMEsLDt+hDikTimpmnX3Sus8RW1JV9Pbm2WZH1wiCK4t1kgkhmaTFftdPzLbueaE&#10;xDrcgppaXHpK9AeLIqeFmYwwGbvJOPig9i32OM/1wL87ROwmN5kqDLBjYRxfpjmuWtqPv/2c9fx7&#10;b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0lY7tAAAAAFAQAADwAAAAAAAAABACAAAAAiAAAA&#10;ZHJzL2Rvd25yZXYueG1sUEsBAhQAFAAAAAgAh07iQDSRkxHWAQAApgMAAA4AAAAAAAAAAQAgAAAA&#10;HwEAAGRycy9lMm9Eb2MueG1sUEsFBgAAAAAGAAYAWQEAAGcFAAAAAA==&#10;">
              <v:fill on="f" focussize="0,0"/>
              <v:stroke on="f" weight="0.5pt"/>
              <v:imagedata o:title=""/>
              <o:lock v:ext="edit" aspectratio="f"/>
              <v:textbox inset="0mm,0mm,0mm,0mm" style="mso-fit-shape-to-text:t;">
                <w:txbxContent>
                  <w:p>
                    <w:pPr>
                      <w:pStyle w:val="11"/>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eastAsia="宋体"/>
        <w:sz w:val="28"/>
        <w:szCs w:val="28"/>
      </w:rPr>
    </w:pPr>
    <w:r>
      <w:rPr>
        <w:sz w:val="2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5"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wps:txbx>
                    <wps:bodyPr wrap="none" lIns="0" tIns="0" rIns="0" bIns="0" upright="0">
                      <a:spAutoFit/>
                    </wps:bodyPr>
                  </wps:wsp>
                </a:graphicData>
              </a:graphic>
            </wp:anchor>
          </w:drawing>
        </mc:Choice>
        <mc:Fallback>
          <w:pict>
            <v:shape id="文本框 1034"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XfaK80BAACdAwAADgAAAGRycy9lMm9Eb2MueG1srVNLbtswEN0XyB0I&#10;7mPJblIYguWghZGgQNEWSHoAmiItAvyBQ1vyBdobdNVN9z2Xz9EhJTlNssmiG2o4M3wz781oddMb&#10;TQ4igHK2pvNZSYmw3DXK7mr67eH2ckkJRGYbpp0VNT0KoDfrizerzldi4VqnGxEIglioOl/TNkZf&#10;FQXwVhgGM+eFxaB0wbCI17ArmsA6RDe6WJTlu6JzofHBcQGA3s0QpCNieA2gk1JxsXF8b4SNA2oQ&#10;mkWkBK3yQNe5WykFj1+kBBGJrikyjfnEImhv01msV6zaBeZbxccW2GtaeMbJMGWx6BlqwyIj+6Be&#10;QBnFgwMn44w7UwxEsiLIYl4+0+a+ZV5kLig1+LPo8P9g+efD10BUU9Pra0osMzjx088fp19/Tr+/&#10;k3n59ipJ1HmoMPPeY27sP7geF2fyAzoT814Gk77IiWAcBT6eBRZ9JDw9Wi6WyxJDHGPTBfGLx+c+&#10;QLwTzpBk1DTgBLOw7PAJ4pA6paRq1t0qrfMUtX3iQMzkKVLvQ4/Jiv22HwltXXNEPh0Ov6YWd50S&#10;/dGitmlPJiNMxnYy9j6oXZsXKdUD/34fsYncW6owwI6FcWqZ3bhhaS3+veesx79q/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wXfaK80BAACdAwAADgAAAAAAAAABACAAAAAeAQAAZHJzL2Uy&#10;b0RvYy54bWxQSwUGAAAAAAYABgBZAQAAXQUAAAAA&#10;">
              <v:fill on="f" focussize="0,0"/>
              <v:stroke on="f"/>
              <v:imagedata o:title=""/>
              <o:lock v:ext="edit" aspectratio="f"/>
              <v:textbox inset="0mm,0mm,0mm,0mm" style="mso-fit-shape-to-text:t;">
                <w:txbxContent>
                  <w:p>
                    <w:pPr>
                      <w:pStyle w:val="11"/>
                      <w:jc w:val="right"/>
                    </w:pPr>
                    <w:r>
                      <w:rPr>
                        <w:rFonts w:ascii="宋体" w:hAnsi="宋体" w:eastAsia="宋体"/>
                        <w:sz w:val="28"/>
                        <w:szCs w:val="28"/>
                      </w:rPr>
                      <w:fldChar w:fldCharType="begin"/>
                    </w:r>
                    <w:r>
                      <w:rPr>
                        <w:rFonts w:ascii="宋体" w:hAnsi="宋体" w:eastAsia="宋体"/>
                        <w:sz w:val="28"/>
                        <w:szCs w:val="28"/>
                      </w:rPr>
                      <w:instrText xml:space="preserve"> PAGE  \* MERGEFORMAT </w:instrText>
                    </w:r>
                    <w:r>
                      <w:rPr>
                        <w:rFonts w:ascii="宋体" w:hAnsi="宋体" w:eastAsia="宋体"/>
                        <w:sz w:val="28"/>
                        <w:szCs w:val="28"/>
                      </w:rPr>
                      <w:fldChar w:fldCharType="separate"/>
                    </w:r>
                    <w:r>
                      <w:rPr>
                        <w:rFonts w:ascii="宋体" w:hAnsi="宋体" w:eastAsia="宋体"/>
                        <w:sz w:val="28"/>
                        <w:szCs w:val="28"/>
                      </w:rPr>
                      <w:t>- 50 -</w:t>
                    </w:r>
                    <w:r>
                      <w:rPr>
                        <w:rFonts w:ascii="宋体" w:hAnsi="宋体" w:eastAsia="宋体"/>
                        <w:sz w:val="28"/>
                        <w:szCs w:val="28"/>
                      </w:rPr>
                      <w:fldChar w:fldCharType="end"/>
                    </w:r>
                  </w:p>
                </w:txbxContent>
              </v:textbox>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jc w:val="center"/>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c+Hw5AgAAc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FJJopdPz04/vp&#10;58Pp1zeCOwjUWj9D3L1FZOjemQ5jM9x7XEbeXeVU/AUjAj+wjhd5RRcIj4+mk+k0h4vDNxyAnz0+&#10;t86H98IoEo2COvQvycoOGx/60CEkZtNm3UiZeig1aQt69fpN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Pkc+Hw5AgAAcQQAAA4AAAAAAAAAAQAgAAAAHwEAAGRycy9lMm9Eb2Mu&#10;eG1sUEsFBgAAAAAGAAYAWQEAAMoFAAAAAA==&#10;">
              <v:fill on="f" focussize="0,0"/>
              <v:stroke on="f" weight="0.5pt"/>
              <v:imagedata o:title=""/>
              <o:lock v:ext="edit" aspectratio="f"/>
              <v:textbox inset="0mm,0mm,0mm,0mm" style="mso-fit-shape-to-text:t;">
                <w:txbxContent>
                  <w:p>
                    <w:pPr>
                      <w:pStyle w:val="11"/>
                      <w:jc w:val="center"/>
                      <w:rPr>
                        <w:rFonts w:hint="default" w:eastAsiaTheme="minorEastAsia"/>
                        <w:lang w:val="en-US"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4614ED"/>
    <w:multiLevelType w:val="singleLevel"/>
    <w:tmpl w:val="DE4614ED"/>
    <w:lvl w:ilvl="0" w:tentative="0">
      <w:start w:val="2"/>
      <w:numFmt w:val="chineseCounting"/>
      <w:suff w:val="nothing"/>
      <w:lvlText w:val="%1、"/>
      <w:lvlJc w:val="left"/>
      <w:rPr>
        <w:rFonts w:hint="eastAsia"/>
      </w:rPr>
    </w:lvl>
  </w:abstractNum>
  <w:abstractNum w:abstractNumId="1">
    <w:nsid w:val="2C5AA5B0"/>
    <w:multiLevelType w:val="singleLevel"/>
    <w:tmpl w:val="2C5AA5B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yYzgxYmEyNjYzNTMyNjUyOGVkNzkzZDg5ODFjOTMifQ=="/>
  </w:docVars>
  <w:rsids>
    <w:rsidRoot w:val="002904C9"/>
    <w:rsid w:val="0000027E"/>
    <w:rsid w:val="00000946"/>
    <w:rsid w:val="00001F79"/>
    <w:rsid w:val="00002390"/>
    <w:rsid w:val="000050F1"/>
    <w:rsid w:val="000126AB"/>
    <w:rsid w:val="00022300"/>
    <w:rsid w:val="00025D28"/>
    <w:rsid w:val="0002653D"/>
    <w:rsid w:val="0005496A"/>
    <w:rsid w:val="00065402"/>
    <w:rsid w:val="000744E8"/>
    <w:rsid w:val="000A58EB"/>
    <w:rsid w:val="000A68AB"/>
    <w:rsid w:val="000B32B8"/>
    <w:rsid w:val="000D2BA0"/>
    <w:rsid w:val="001321EF"/>
    <w:rsid w:val="00136AF2"/>
    <w:rsid w:val="0015460C"/>
    <w:rsid w:val="00194898"/>
    <w:rsid w:val="00194E5F"/>
    <w:rsid w:val="001C4E0F"/>
    <w:rsid w:val="001D5655"/>
    <w:rsid w:val="001E51A3"/>
    <w:rsid w:val="001F5C04"/>
    <w:rsid w:val="002024A2"/>
    <w:rsid w:val="0020297F"/>
    <w:rsid w:val="00204C8B"/>
    <w:rsid w:val="00232685"/>
    <w:rsid w:val="00264BB3"/>
    <w:rsid w:val="00277084"/>
    <w:rsid w:val="00280085"/>
    <w:rsid w:val="00285463"/>
    <w:rsid w:val="002904C9"/>
    <w:rsid w:val="00297AB6"/>
    <w:rsid w:val="002B33C1"/>
    <w:rsid w:val="002B5382"/>
    <w:rsid w:val="002C5E70"/>
    <w:rsid w:val="002E153F"/>
    <w:rsid w:val="002E18A0"/>
    <w:rsid w:val="00300986"/>
    <w:rsid w:val="00303681"/>
    <w:rsid w:val="00333023"/>
    <w:rsid w:val="003351CE"/>
    <w:rsid w:val="00335F5C"/>
    <w:rsid w:val="00340553"/>
    <w:rsid w:val="003619EF"/>
    <w:rsid w:val="00366612"/>
    <w:rsid w:val="003838F0"/>
    <w:rsid w:val="003A6897"/>
    <w:rsid w:val="003C111D"/>
    <w:rsid w:val="003E1E05"/>
    <w:rsid w:val="003E37A9"/>
    <w:rsid w:val="003E5EF8"/>
    <w:rsid w:val="003E63C3"/>
    <w:rsid w:val="003F6725"/>
    <w:rsid w:val="003F791F"/>
    <w:rsid w:val="00411583"/>
    <w:rsid w:val="00412CF5"/>
    <w:rsid w:val="004133E2"/>
    <w:rsid w:val="00416E8E"/>
    <w:rsid w:val="0041700F"/>
    <w:rsid w:val="00425080"/>
    <w:rsid w:val="00434B48"/>
    <w:rsid w:val="00437373"/>
    <w:rsid w:val="00444747"/>
    <w:rsid w:val="00465296"/>
    <w:rsid w:val="004739C5"/>
    <w:rsid w:val="00481B6C"/>
    <w:rsid w:val="00483F81"/>
    <w:rsid w:val="004C16AC"/>
    <w:rsid w:val="004C5A76"/>
    <w:rsid w:val="0050033D"/>
    <w:rsid w:val="0052232D"/>
    <w:rsid w:val="00530CCB"/>
    <w:rsid w:val="005359ED"/>
    <w:rsid w:val="00535ACA"/>
    <w:rsid w:val="00535BA2"/>
    <w:rsid w:val="005403CC"/>
    <w:rsid w:val="00546289"/>
    <w:rsid w:val="005466F2"/>
    <w:rsid w:val="00570CA4"/>
    <w:rsid w:val="005A4EAF"/>
    <w:rsid w:val="005C4C4E"/>
    <w:rsid w:val="005D4E61"/>
    <w:rsid w:val="005F3CBD"/>
    <w:rsid w:val="006040EE"/>
    <w:rsid w:val="00604C3F"/>
    <w:rsid w:val="00621495"/>
    <w:rsid w:val="0064601B"/>
    <w:rsid w:val="00666198"/>
    <w:rsid w:val="00675582"/>
    <w:rsid w:val="00680CC2"/>
    <w:rsid w:val="00680F83"/>
    <w:rsid w:val="0068176E"/>
    <w:rsid w:val="006862E7"/>
    <w:rsid w:val="006A02C3"/>
    <w:rsid w:val="006D1E68"/>
    <w:rsid w:val="006E1F35"/>
    <w:rsid w:val="00712944"/>
    <w:rsid w:val="00741E4A"/>
    <w:rsid w:val="0074787B"/>
    <w:rsid w:val="00753CE0"/>
    <w:rsid w:val="007571D6"/>
    <w:rsid w:val="00757A8B"/>
    <w:rsid w:val="007605D0"/>
    <w:rsid w:val="007624C3"/>
    <w:rsid w:val="0079389C"/>
    <w:rsid w:val="007D286A"/>
    <w:rsid w:val="007E0EB6"/>
    <w:rsid w:val="007E1845"/>
    <w:rsid w:val="007F5E62"/>
    <w:rsid w:val="008004C8"/>
    <w:rsid w:val="00802028"/>
    <w:rsid w:val="0080219E"/>
    <w:rsid w:val="0080383F"/>
    <w:rsid w:val="00817E75"/>
    <w:rsid w:val="00832AAE"/>
    <w:rsid w:val="00832DB3"/>
    <w:rsid w:val="00846CF0"/>
    <w:rsid w:val="00846D79"/>
    <w:rsid w:val="00872E47"/>
    <w:rsid w:val="00875088"/>
    <w:rsid w:val="00875F40"/>
    <w:rsid w:val="008929C4"/>
    <w:rsid w:val="008A135B"/>
    <w:rsid w:val="008A326D"/>
    <w:rsid w:val="008B37B9"/>
    <w:rsid w:val="008B3B80"/>
    <w:rsid w:val="008D2D8C"/>
    <w:rsid w:val="008E470C"/>
    <w:rsid w:val="008F7D8A"/>
    <w:rsid w:val="009115B5"/>
    <w:rsid w:val="00913635"/>
    <w:rsid w:val="009231B7"/>
    <w:rsid w:val="00927A3F"/>
    <w:rsid w:val="009457A8"/>
    <w:rsid w:val="00951302"/>
    <w:rsid w:val="0096314E"/>
    <w:rsid w:val="009876BD"/>
    <w:rsid w:val="00992995"/>
    <w:rsid w:val="00995883"/>
    <w:rsid w:val="009C170B"/>
    <w:rsid w:val="009D5D94"/>
    <w:rsid w:val="009D756F"/>
    <w:rsid w:val="00A015C1"/>
    <w:rsid w:val="00A14706"/>
    <w:rsid w:val="00A27EB7"/>
    <w:rsid w:val="00A32E9F"/>
    <w:rsid w:val="00A57246"/>
    <w:rsid w:val="00A64A2C"/>
    <w:rsid w:val="00A97485"/>
    <w:rsid w:val="00AD5C6B"/>
    <w:rsid w:val="00B47B88"/>
    <w:rsid w:val="00B534C8"/>
    <w:rsid w:val="00B54B49"/>
    <w:rsid w:val="00B551CD"/>
    <w:rsid w:val="00B60C5D"/>
    <w:rsid w:val="00B8124C"/>
    <w:rsid w:val="00B903CF"/>
    <w:rsid w:val="00B9616D"/>
    <w:rsid w:val="00B97AA2"/>
    <w:rsid w:val="00B97F41"/>
    <w:rsid w:val="00BA13AE"/>
    <w:rsid w:val="00BB369C"/>
    <w:rsid w:val="00BC3B80"/>
    <w:rsid w:val="00BC45B1"/>
    <w:rsid w:val="00BC66B2"/>
    <w:rsid w:val="00BF4A2E"/>
    <w:rsid w:val="00BF5101"/>
    <w:rsid w:val="00BF761F"/>
    <w:rsid w:val="00BF764A"/>
    <w:rsid w:val="00BF78CB"/>
    <w:rsid w:val="00C0176E"/>
    <w:rsid w:val="00C03FA1"/>
    <w:rsid w:val="00C13174"/>
    <w:rsid w:val="00C209B6"/>
    <w:rsid w:val="00C55DC4"/>
    <w:rsid w:val="00C5602B"/>
    <w:rsid w:val="00C563E4"/>
    <w:rsid w:val="00C62955"/>
    <w:rsid w:val="00C840AB"/>
    <w:rsid w:val="00C854CA"/>
    <w:rsid w:val="00C867BC"/>
    <w:rsid w:val="00CA0599"/>
    <w:rsid w:val="00CA6827"/>
    <w:rsid w:val="00CB06CD"/>
    <w:rsid w:val="00CB5940"/>
    <w:rsid w:val="00CB5F63"/>
    <w:rsid w:val="00CB7DEA"/>
    <w:rsid w:val="00D12533"/>
    <w:rsid w:val="00D2076F"/>
    <w:rsid w:val="00D57778"/>
    <w:rsid w:val="00D61DAD"/>
    <w:rsid w:val="00D70C1D"/>
    <w:rsid w:val="00D81A4E"/>
    <w:rsid w:val="00D84E7C"/>
    <w:rsid w:val="00D903C7"/>
    <w:rsid w:val="00D9061E"/>
    <w:rsid w:val="00DB4764"/>
    <w:rsid w:val="00DC185B"/>
    <w:rsid w:val="00DF2570"/>
    <w:rsid w:val="00E308B5"/>
    <w:rsid w:val="00E370E6"/>
    <w:rsid w:val="00E925CD"/>
    <w:rsid w:val="00EA5784"/>
    <w:rsid w:val="00EF2674"/>
    <w:rsid w:val="00EF4D66"/>
    <w:rsid w:val="00F0127C"/>
    <w:rsid w:val="00F31BF7"/>
    <w:rsid w:val="00F50CD3"/>
    <w:rsid w:val="00F53FA9"/>
    <w:rsid w:val="00F5672F"/>
    <w:rsid w:val="00F6085B"/>
    <w:rsid w:val="00F6279F"/>
    <w:rsid w:val="00F73702"/>
    <w:rsid w:val="00F80E96"/>
    <w:rsid w:val="00F875C9"/>
    <w:rsid w:val="00FB16AF"/>
    <w:rsid w:val="00FE0431"/>
    <w:rsid w:val="00FE1278"/>
    <w:rsid w:val="00FF032A"/>
    <w:rsid w:val="01FB3B3F"/>
    <w:rsid w:val="023320AA"/>
    <w:rsid w:val="028D5D0E"/>
    <w:rsid w:val="031154CA"/>
    <w:rsid w:val="033326EE"/>
    <w:rsid w:val="038463D3"/>
    <w:rsid w:val="04D754D4"/>
    <w:rsid w:val="0569782A"/>
    <w:rsid w:val="05893243"/>
    <w:rsid w:val="069C6FFA"/>
    <w:rsid w:val="06BF298E"/>
    <w:rsid w:val="07900C0F"/>
    <w:rsid w:val="086D3F47"/>
    <w:rsid w:val="088C4A94"/>
    <w:rsid w:val="088F0A35"/>
    <w:rsid w:val="08EB1D4F"/>
    <w:rsid w:val="0C2E1E1F"/>
    <w:rsid w:val="0C4D23C7"/>
    <w:rsid w:val="0C663829"/>
    <w:rsid w:val="0CCF724A"/>
    <w:rsid w:val="0D625445"/>
    <w:rsid w:val="0D7927FF"/>
    <w:rsid w:val="0E39613C"/>
    <w:rsid w:val="0FEC52A5"/>
    <w:rsid w:val="10595C76"/>
    <w:rsid w:val="10F26552"/>
    <w:rsid w:val="11485C66"/>
    <w:rsid w:val="122C1CBB"/>
    <w:rsid w:val="124D4CCD"/>
    <w:rsid w:val="12BD5A3D"/>
    <w:rsid w:val="12F64446"/>
    <w:rsid w:val="135E2A3D"/>
    <w:rsid w:val="136B08EA"/>
    <w:rsid w:val="1431136E"/>
    <w:rsid w:val="14A12470"/>
    <w:rsid w:val="14D541F1"/>
    <w:rsid w:val="15E84DF1"/>
    <w:rsid w:val="165C0EA7"/>
    <w:rsid w:val="16626976"/>
    <w:rsid w:val="168017A3"/>
    <w:rsid w:val="16C7354F"/>
    <w:rsid w:val="172B0CB3"/>
    <w:rsid w:val="1735054D"/>
    <w:rsid w:val="173C0460"/>
    <w:rsid w:val="17E80D2B"/>
    <w:rsid w:val="1886361C"/>
    <w:rsid w:val="18936FA0"/>
    <w:rsid w:val="19516B0C"/>
    <w:rsid w:val="19820B2C"/>
    <w:rsid w:val="19E84010"/>
    <w:rsid w:val="19FF42D4"/>
    <w:rsid w:val="1A383DBB"/>
    <w:rsid w:val="1A42145A"/>
    <w:rsid w:val="1A495196"/>
    <w:rsid w:val="1A5B2726"/>
    <w:rsid w:val="1B5E3BE2"/>
    <w:rsid w:val="1B7517BC"/>
    <w:rsid w:val="1BB642C5"/>
    <w:rsid w:val="1C1B5042"/>
    <w:rsid w:val="1DA47355"/>
    <w:rsid w:val="1E62776B"/>
    <w:rsid w:val="1E8C18D5"/>
    <w:rsid w:val="1EB36E82"/>
    <w:rsid w:val="1ECF724E"/>
    <w:rsid w:val="1ED44063"/>
    <w:rsid w:val="20687659"/>
    <w:rsid w:val="21CC5485"/>
    <w:rsid w:val="23947574"/>
    <w:rsid w:val="23D40DE3"/>
    <w:rsid w:val="2441261B"/>
    <w:rsid w:val="24B37025"/>
    <w:rsid w:val="24D23B91"/>
    <w:rsid w:val="250476C6"/>
    <w:rsid w:val="25B06DFF"/>
    <w:rsid w:val="261C3F2B"/>
    <w:rsid w:val="268C2687"/>
    <w:rsid w:val="26B35637"/>
    <w:rsid w:val="27605CAB"/>
    <w:rsid w:val="277E2734"/>
    <w:rsid w:val="28394BA7"/>
    <w:rsid w:val="28AC7DA4"/>
    <w:rsid w:val="28E9245E"/>
    <w:rsid w:val="29C35E28"/>
    <w:rsid w:val="2A717B23"/>
    <w:rsid w:val="2ABF3959"/>
    <w:rsid w:val="2B1E0542"/>
    <w:rsid w:val="2B8D56E8"/>
    <w:rsid w:val="2C164D9C"/>
    <w:rsid w:val="2C5E7DCD"/>
    <w:rsid w:val="2CA34E99"/>
    <w:rsid w:val="2D07249B"/>
    <w:rsid w:val="2D63143F"/>
    <w:rsid w:val="2EB56E6C"/>
    <w:rsid w:val="2F4E0533"/>
    <w:rsid w:val="2FD615CF"/>
    <w:rsid w:val="30290B9F"/>
    <w:rsid w:val="302E4D03"/>
    <w:rsid w:val="309324EF"/>
    <w:rsid w:val="31E13856"/>
    <w:rsid w:val="31E415C0"/>
    <w:rsid w:val="32622210"/>
    <w:rsid w:val="32CB718D"/>
    <w:rsid w:val="33334C7E"/>
    <w:rsid w:val="33D16794"/>
    <w:rsid w:val="344C720B"/>
    <w:rsid w:val="34C56131"/>
    <w:rsid w:val="35E536C5"/>
    <w:rsid w:val="36A37D52"/>
    <w:rsid w:val="36BB0EB2"/>
    <w:rsid w:val="36E708B7"/>
    <w:rsid w:val="372322BD"/>
    <w:rsid w:val="382E3544"/>
    <w:rsid w:val="38BD6EE0"/>
    <w:rsid w:val="39A03D95"/>
    <w:rsid w:val="39E567C5"/>
    <w:rsid w:val="3B030552"/>
    <w:rsid w:val="3BE56581"/>
    <w:rsid w:val="3C063CC6"/>
    <w:rsid w:val="3C9408F4"/>
    <w:rsid w:val="3CDF6D17"/>
    <w:rsid w:val="3D424389"/>
    <w:rsid w:val="3DA23A70"/>
    <w:rsid w:val="3DD33D47"/>
    <w:rsid w:val="3DFD3775"/>
    <w:rsid w:val="3E220CFF"/>
    <w:rsid w:val="3ED15AED"/>
    <w:rsid w:val="3EFF947B"/>
    <w:rsid w:val="3F583719"/>
    <w:rsid w:val="3F6E5686"/>
    <w:rsid w:val="3F9B3E21"/>
    <w:rsid w:val="3FB069E3"/>
    <w:rsid w:val="3FB20485"/>
    <w:rsid w:val="3FFEFC91"/>
    <w:rsid w:val="406240A0"/>
    <w:rsid w:val="41355CFD"/>
    <w:rsid w:val="41BC433E"/>
    <w:rsid w:val="42131322"/>
    <w:rsid w:val="42953B70"/>
    <w:rsid w:val="430B0333"/>
    <w:rsid w:val="431752F8"/>
    <w:rsid w:val="43F10008"/>
    <w:rsid w:val="441F65D0"/>
    <w:rsid w:val="44313EC6"/>
    <w:rsid w:val="44487704"/>
    <w:rsid w:val="4490489D"/>
    <w:rsid w:val="45455DB6"/>
    <w:rsid w:val="45A34C72"/>
    <w:rsid w:val="45B20A82"/>
    <w:rsid w:val="46704C96"/>
    <w:rsid w:val="46F54FC1"/>
    <w:rsid w:val="46FE44B5"/>
    <w:rsid w:val="47131E72"/>
    <w:rsid w:val="47536E12"/>
    <w:rsid w:val="48330274"/>
    <w:rsid w:val="48BD6141"/>
    <w:rsid w:val="48C47899"/>
    <w:rsid w:val="48CE1DB9"/>
    <w:rsid w:val="4A3443B5"/>
    <w:rsid w:val="4A58647D"/>
    <w:rsid w:val="4A9A64C5"/>
    <w:rsid w:val="4B241C51"/>
    <w:rsid w:val="4B6F4BC8"/>
    <w:rsid w:val="4BA3159D"/>
    <w:rsid w:val="4C5C3CE0"/>
    <w:rsid w:val="4CFF63D3"/>
    <w:rsid w:val="4E2400EA"/>
    <w:rsid w:val="4E3D6E7B"/>
    <w:rsid w:val="4EA8302D"/>
    <w:rsid w:val="4F3B7CFD"/>
    <w:rsid w:val="4FD9197E"/>
    <w:rsid w:val="504A3BA1"/>
    <w:rsid w:val="50B53E67"/>
    <w:rsid w:val="50E2334A"/>
    <w:rsid w:val="52005535"/>
    <w:rsid w:val="522E0327"/>
    <w:rsid w:val="524E7945"/>
    <w:rsid w:val="526249A6"/>
    <w:rsid w:val="52CA0FF4"/>
    <w:rsid w:val="541B6FAD"/>
    <w:rsid w:val="54590FDA"/>
    <w:rsid w:val="54CE41D5"/>
    <w:rsid w:val="54DB791C"/>
    <w:rsid w:val="5503012E"/>
    <w:rsid w:val="556139AB"/>
    <w:rsid w:val="55964E80"/>
    <w:rsid w:val="579820F2"/>
    <w:rsid w:val="57DA15DE"/>
    <w:rsid w:val="584C34DF"/>
    <w:rsid w:val="5858163D"/>
    <w:rsid w:val="58B611FE"/>
    <w:rsid w:val="59614AA7"/>
    <w:rsid w:val="5AEF590A"/>
    <w:rsid w:val="5B083913"/>
    <w:rsid w:val="5B2C1147"/>
    <w:rsid w:val="5BB01638"/>
    <w:rsid w:val="5C360F60"/>
    <w:rsid w:val="5C7B7566"/>
    <w:rsid w:val="5C957D18"/>
    <w:rsid w:val="5CE42F7B"/>
    <w:rsid w:val="5D203E41"/>
    <w:rsid w:val="5E941DD8"/>
    <w:rsid w:val="5EAE135E"/>
    <w:rsid w:val="5F6B127E"/>
    <w:rsid w:val="5FDE3A9D"/>
    <w:rsid w:val="61326821"/>
    <w:rsid w:val="6138575B"/>
    <w:rsid w:val="616E1CFF"/>
    <w:rsid w:val="61D04529"/>
    <w:rsid w:val="62251EDD"/>
    <w:rsid w:val="62676A44"/>
    <w:rsid w:val="629A0A6D"/>
    <w:rsid w:val="636F6760"/>
    <w:rsid w:val="638D4F33"/>
    <w:rsid w:val="63A62CFE"/>
    <w:rsid w:val="64553440"/>
    <w:rsid w:val="64F11A20"/>
    <w:rsid w:val="655A2120"/>
    <w:rsid w:val="660E6EE7"/>
    <w:rsid w:val="665D43A5"/>
    <w:rsid w:val="666E1771"/>
    <w:rsid w:val="66855163"/>
    <w:rsid w:val="66A038C8"/>
    <w:rsid w:val="675845CC"/>
    <w:rsid w:val="685A2F68"/>
    <w:rsid w:val="68AE6D38"/>
    <w:rsid w:val="6A6904F6"/>
    <w:rsid w:val="6AA352E1"/>
    <w:rsid w:val="6BF47FB4"/>
    <w:rsid w:val="6CD865C7"/>
    <w:rsid w:val="6CDB2998"/>
    <w:rsid w:val="6CF62CB0"/>
    <w:rsid w:val="6D9368E6"/>
    <w:rsid w:val="6E542FB9"/>
    <w:rsid w:val="6EC74EB4"/>
    <w:rsid w:val="6ECB0206"/>
    <w:rsid w:val="6F241E8E"/>
    <w:rsid w:val="6F4F3B91"/>
    <w:rsid w:val="6F6C6882"/>
    <w:rsid w:val="6FC116C8"/>
    <w:rsid w:val="6FC57346"/>
    <w:rsid w:val="6FD6B83E"/>
    <w:rsid w:val="6FE239B4"/>
    <w:rsid w:val="70295008"/>
    <w:rsid w:val="70C34FD4"/>
    <w:rsid w:val="70CE1A1E"/>
    <w:rsid w:val="714D2D21"/>
    <w:rsid w:val="716A57DC"/>
    <w:rsid w:val="719377B5"/>
    <w:rsid w:val="71DE353F"/>
    <w:rsid w:val="729C0DB4"/>
    <w:rsid w:val="72D83CEB"/>
    <w:rsid w:val="73260939"/>
    <w:rsid w:val="73F82B9E"/>
    <w:rsid w:val="74196E50"/>
    <w:rsid w:val="74716307"/>
    <w:rsid w:val="75842C55"/>
    <w:rsid w:val="762D3F33"/>
    <w:rsid w:val="76EA423B"/>
    <w:rsid w:val="77FD4909"/>
    <w:rsid w:val="77FD59C7"/>
    <w:rsid w:val="794C0A87"/>
    <w:rsid w:val="796A7042"/>
    <w:rsid w:val="797617AC"/>
    <w:rsid w:val="7AA047C4"/>
    <w:rsid w:val="7B1F6AD4"/>
    <w:rsid w:val="7B555B8F"/>
    <w:rsid w:val="7BB9309C"/>
    <w:rsid w:val="7C0D2CFF"/>
    <w:rsid w:val="7D0D5AF5"/>
    <w:rsid w:val="7D427FEB"/>
    <w:rsid w:val="7D7C1735"/>
    <w:rsid w:val="7D8B5121"/>
    <w:rsid w:val="7DF05459"/>
    <w:rsid w:val="7E0D502B"/>
    <w:rsid w:val="7EE3133D"/>
    <w:rsid w:val="7F3CB4D6"/>
    <w:rsid w:val="7F7C7668"/>
    <w:rsid w:val="7FFB493E"/>
    <w:rsid w:val="7FFC5521"/>
    <w:rsid w:val="877D10C9"/>
    <w:rsid w:val="9CDF7F53"/>
    <w:rsid w:val="ADDA9369"/>
    <w:rsid w:val="CBB65915"/>
    <w:rsid w:val="D7D74352"/>
    <w:rsid w:val="D7FF8AC8"/>
    <w:rsid w:val="DB099E57"/>
    <w:rsid w:val="DF8B6629"/>
    <w:rsid w:val="DFAF33E9"/>
    <w:rsid w:val="DFF3F35B"/>
    <w:rsid w:val="E53F7956"/>
    <w:rsid w:val="EEFA0C57"/>
    <w:rsid w:val="EF8C402C"/>
    <w:rsid w:val="EFBFB884"/>
    <w:rsid w:val="FB2B618C"/>
    <w:rsid w:val="FDF93927"/>
    <w:rsid w:val="FEBECEDB"/>
    <w:rsid w:val="FEFE43CC"/>
    <w:rsid w:val="FF749720"/>
    <w:rsid w:val="FFB4AD28"/>
    <w:rsid w:val="FFFD4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link w:val="24"/>
    <w:qFormat/>
    <w:uiPriority w:val="0"/>
    <w:pPr>
      <w:jc w:val="left"/>
      <w:outlineLvl w:val="0"/>
    </w:pPr>
    <w:rPr>
      <w:rFonts w:hint="eastAsia" w:ascii="宋体" w:hAnsi="宋体" w:eastAsia="宋体" w:cs="Times New Roman"/>
      <w:b/>
      <w:kern w:val="44"/>
      <w:sz w:val="48"/>
      <w:szCs w:val="48"/>
    </w:rPr>
  </w:style>
  <w:style w:type="paragraph" w:styleId="5">
    <w:name w:val="heading 4"/>
    <w:basedOn w:val="1"/>
    <w:next w:val="1"/>
    <w:link w:val="25"/>
    <w:semiHidden/>
    <w:unhideWhenUsed/>
    <w:qFormat/>
    <w:uiPriority w:val="0"/>
    <w:pPr>
      <w:jc w:val="left"/>
      <w:outlineLvl w:val="3"/>
    </w:pPr>
    <w:rPr>
      <w:rFonts w:hint="eastAsia" w:ascii="宋体" w:hAnsi="宋体" w:eastAsia="宋体" w:cs="Times New Roman"/>
      <w:b/>
      <w:kern w:val="0"/>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99"/>
    <w:pPr>
      <w:ind w:firstLine="420" w:firstLineChars="100"/>
    </w:pPr>
  </w:style>
  <w:style w:type="paragraph" w:styleId="3">
    <w:name w:val="Body Text"/>
    <w:basedOn w:val="1"/>
    <w:next w:val="1"/>
    <w:link w:val="26"/>
    <w:qFormat/>
    <w:uiPriority w:val="0"/>
    <w:pPr>
      <w:spacing w:after="120"/>
    </w:pPr>
  </w:style>
  <w:style w:type="paragraph" w:styleId="6">
    <w:name w:val="annotation text"/>
    <w:basedOn w:val="1"/>
    <w:semiHidden/>
    <w:unhideWhenUsed/>
    <w:qFormat/>
    <w:uiPriority w:val="99"/>
    <w:pPr>
      <w:jc w:val="left"/>
    </w:pPr>
  </w:style>
  <w:style w:type="paragraph" w:styleId="7">
    <w:name w:val="Plain Text"/>
    <w:basedOn w:val="1"/>
    <w:link w:val="27"/>
    <w:qFormat/>
    <w:uiPriority w:val="0"/>
    <w:rPr>
      <w:rFonts w:ascii="宋体" w:hAnsi="Courier New" w:eastAsia="宋体" w:cs="宋体"/>
      <w:szCs w:val="32"/>
    </w:rPr>
  </w:style>
  <w:style w:type="paragraph" w:styleId="8">
    <w:name w:val="Date"/>
    <w:basedOn w:val="1"/>
    <w:next w:val="1"/>
    <w:link w:val="31"/>
    <w:semiHidden/>
    <w:unhideWhenUsed/>
    <w:qFormat/>
    <w:uiPriority w:val="99"/>
    <w:pPr>
      <w:ind w:left="100" w:leftChars="2500"/>
    </w:pPr>
  </w:style>
  <w:style w:type="paragraph" w:styleId="9">
    <w:name w:val="Body Text Indent 2"/>
    <w:basedOn w:val="1"/>
    <w:qFormat/>
    <w:uiPriority w:val="0"/>
    <w:pPr>
      <w:spacing w:line="600" w:lineRule="exact"/>
      <w:ind w:firstLine="640" w:firstLineChars="200"/>
    </w:pPr>
  </w:style>
  <w:style w:type="paragraph" w:styleId="10">
    <w:name w:val="Balloon Text"/>
    <w:basedOn w:val="1"/>
    <w:link w:val="33"/>
    <w:semiHidden/>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100" w:beforeAutospacing="1" w:after="100" w:afterAutospacing="1"/>
      <w:jc w:val="left"/>
    </w:pPr>
    <w:rPr>
      <w:kern w:val="0"/>
      <w:sz w:val="24"/>
    </w:rPr>
  </w:style>
  <w:style w:type="table" w:styleId="15">
    <w:name w:val="Table Grid"/>
    <w:basedOn w:val="14"/>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line number"/>
    <w:basedOn w:val="16"/>
    <w:qFormat/>
    <w:uiPriority w:val="0"/>
  </w:style>
  <w:style w:type="character" w:styleId="19">
    <w:name w:val="annotation reference"/>
    <w:basedOn w:val="16"/>
    <w:semiHidden/>
    <w:unhideWhenUsed/>
    <w:qFormat/>
    <w:uiPriority w:val="99"/>
    <w:rPr>
      <w:sz w:val="21"/>
      <w:szCs w:val="21"/>
    </w:rPr>
  </w:style>
  <w:style w:type="paragraph" w:customStyle="1" w:styleId="20">
    <w:name w:val="Body Text First Indent1"/>
    <w:basedOn w:val="3"/>
    <w:qFormat/>
    <w:uiPriority w:val="0"/>
    <w:pPr>
      <w:ind w:firstLine="420" w:firstLineChars="100"/>
    </w:pPr>
  </w:style>
  <w:style w:type="paragraph" w:customStyle="1" w:styleId="21">
    <w:name w:val="正文文本首行缩进1"/>
    <w:basedOn w:val="3"/>
    <w:qFormat/>
    <w:uiPriority w:val="0"/>
    <w:pPr>
      <w:ind w:firstLine="420" w:firstLineChars="100"/>
    </w:pPr>
  </w:style>
  <w:style w:type="character" w:customStyle="1" w:styleId="22">
    <w:name w:val="页眉 Char"/>
    <w:basedOn w:val="16"/>
    <w:link w:val="12"/>
    <w:qFormat/>
    <w:uiPriority w:val="99"/>
    <w:rPr>
      <w:sz w:val="18"/>
      <w:szCs w:val="18"/>
    </w:rPr>
  </w:style>
  <w:style w:type="character" w:customStyle="1" w:styleId="23">
    <w:name w:val="页脚 Char"/>
    <w:basedOn w:val="16"/>
    <w:link w:val="11"/>
    <w:qFormat/>
    <w:uiPriority w:val="99"/>
    <w:rPr>
      <w:sz w:val="18"/>
      <w:szCs w:val="18"/>
    </w:rPr>
  </w:style>
  <w:style w:type="character" w:customStyle="1" w:styleId="24">
    <w:name w:val="标题 1 Char"/>
    <w:basedOn w:val="16"/>
    <w:link w:val="4"/>
    <w:qFormat/>
    <w:uiPriority w:val="0"/>
    <w:rPr>
      <w:rFonts w:ascii="宋体" w:hAnsi="宋体" w:eastAsia="宋体" w:cs="Times New Roman"/>
      <w:b/>
      <w:kern w:val="44"/>
      <w:sz w:val="48"/>
      <w:szCs w:val="48"/>
    </w:rPr>
  </w:style>
  <w:style w:type="character" w:customStyle="1" w:styleId="25">
    <w:name w:val="标题 4 Char"/>
    <w:basedOn w:val="16"/>
    <w:link w:val="5"/>
    <w:semiHidden/>
    <w:qFormat/>
    <w:uiPriority w:val="0"/>
    <w:rPr>
      <w:rFonts w:ascii="宋体" w:hAnsi="宋体" w:eastAsia="宋体" w:cs="Times New Roman"/>
      <w:b/>
      <w:kern w:val="0"/>
      <w:sz w:val="24"/>
      <w:szCs w:val="24"/>
    </w:rPr>
  </w:style>
  <w:style w:type="character" w:customStyle="1" w:styleId="26">
    <w:name w:val="正文文本 Char"/>
    <w:basedOn w:val="16"/>
    <w:link w:val="3"/>
    <w:qFormat/>
    <w:uiPriority w:val="0"/>
    <w:rPr>
      <w:szCs w:val="24"/>
    </w:rPr>
  </w:style>
  <w:style w:type="character" w:customStyle="1" w:styleId="27">
    <w:name w:val="纯文本 Char"/>
    <w:basedOn w:val="16"/>
    <w:link w:val="7"/>
    <w:qFormat/>
    <w:uiPriority w:val="0"/>
    <w:rPr>
      <w:rFonts w:ascii="宋体" w:hAnsi="Courier New" w:eastAsia="宋体" w:cs="宋体"/>
      <w:szCs w:val="32"/>
    </w:rPr>
  </w:style>
  <w:style w:type="paragraph" w:customStyle="1" w:styleId="28">
    <w:name w:val="正文文本缩进1"/>
    <w:basedOn w:val="1"/>
    <w:next w:val="1"/>
    <w:qFormat/>
    <w:uiPriority w:val="0"/>
    <w:pPr>
      <w:spacing w:line="540" w:lineRule="exact"/>
      <w:ind w:firstLine="640"/>
    </w:pPr>
    <w:rPr>
      <w:rFonts w:ascii="仿宋_GB2312"/>
    </w:rPr>
  </w:style>
  <w:style w:type="character" w:customStyle="1" w:styleId="29">
    <w:name w:val="font51"/>
    <w:basedOn w:val="16"/>
    <w:qFormat/>
    <w:uiPriority w:val="0"/>
    <w:rPr>
      <w:rFonts w:hint="eastAsia" w:ascii="方正仿宋_GBK" w:hAnsi="方正仿宋_GBK" w:eastAsia="方正仿宋_GBK" w:cs="方正仿宋_GBK"/>
      <w:color w:val="000000"/>
      <w:sz w:val="24"/>
      <w:szCs w:val="24"/>
      <w:u w:val="none"/>
    </w:rPr>
  </w:style>
  <w:style w:type="character" w:customStyle="1" w:styleId="30">
    <w:name w:val="font11"/>
    <w:basedOn w:val="16"/>
    <w:qFormat/>
    <w:uiPriority w:val="0"/>
    <w:rPr>
      <w:rFonts w:hint="default" w:ascii="Times New Roman" w:hAnsi="Times New Roman" w:cs="Times New Roman"/>
      <w:color w:val="000000"/>
      <w:sz w:val="24"/>
      <w:szCs w:val="24"/>
      <w:u w:val="none"/>
    </w:rPr>
  </w:style>
  <w:style w:type="character" w:customStyle="1" w:styleId="31">
    <w:name w:val="日期 Char"/>
    <w:basedOn w:val="16"/>
    <w:link w:val="8"/>
    <w:semiHidden/>
    <w:qFormat/>
    <w:uiPriority w:val="99"/>
    <w:rPr>
      <w:szCs w:val="24"/>
    </w:rPr>
  </w:style>
  <w:style w:type="paragraph" w:customStyle="1" w:styleId="32">
    <w:name w:val="p0"/>
    <w:basedOn w:val="1"/>
    <w:qFormat/>
    <w:uiPriority w:val="0"/>
    <w:pPr>
      <w:widowControl/>
    </w:pPr>
    <w:rPr>
      <w:rFonts w:cs="宋体"/>
      <w:kern w:val="0"/>
      <w:szCs w:val="21"/>
    </w:rPr>
  </w:style>
  <w:style w:type="character" w:customStyle="1" w:styleId="33">
    <w:name w:val="批注框文本 Char"/>
    <w:basedOn w:val="16"/>
    <w:link w:val="10"/>
    <w:semiHidden/>
    <w:qFormat/>
    <w:uiPriority w:val="99"/>
    <w:rPr>
      <w:rFonts w:asciiTheme="minorHAnsi" w:hAnsiTheme="minorHAnsi" w:eastAsiaTheme="minorEastAsia" w:cstheme="minorBidi"/>
      <w:kern w:val="2"/>
      <w:sz w:val="18"/>
      <w:szCs w:val="18"/>
    </w:rPr>
  </w:style>
  <w:style w:type="paragraph" w:styleId="34">
    <w:name w:val="List Paragraph"/>
    <w:basedOn w:val="1"/>
    <w:unhideWhenUsed/>
    <w:qFormat/>
    <w:uiPriority w:val="99"/>
    <w:pPr>
      <w:ind w:firstLine="420" w:firstLineChars="200"/>
    </w:pPr>
  </w:style>
  <w:style w:type="character" w:customStyle="1" w:styleId="35">
    <w:name w:val="font31"/>
    <w:basedOn w:val="16"/>
    <w:qFormat/>
    <w:uiPriority w:val="0"/>
    <w:rPr>
      <w:rFonts w:hint="eastAsia" w:ascii="宋体" w:hAnsi="宋体" w:eastAsia="宋体" w:cs="宋体"/>
      <w:b/>
      <w:bCs/>
      <w:color w:val="000000"/>
      <w:sz w:val="28"/>
      <w:szCs w:val="28"/>
      <w:u w:val="none"/>
    </w:rPr>
  </w:style>
  <w:style w:type="character" w:customStyle="1" w:styleId="36">
    <w:name w:val="font21"/>
    <w:basedOn w:val="16"/>
    <w:qFormat/>
    <w:uiPriority w:val="0"/>
    <w:rPr>
      <w:rFonts w:hint="eastAsia" w:ascii="宋体" w:hAnsi="宋体" w:eastAsia="宋体" w:cs="宋体"/>
      <w:b/>
      <w:bCs/>
      <w:color w:val="000000"/>
      <w:sz w:val="24"/>
      <w:szCs w:val="24"/>
      <w:u w:val="none"/>
    </w:rPr>
  </w:style>
  <w:style w:type="character" w:customStyle="1" w:styleId="37">
    <w:name w:val="font0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wmf"/><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61</Pages>
  <Words>20049</Words>
  <Characters>20627</Characters>
  <Lines>165</Lines>
  <Paragraphs>46</Paragraphs>
  <TotalTime>2</TotalTime>
  <ScaleCrop>false</ScaleCrop>
  <LinksUpToDate>false</LinksUpToDate>
  <CharactersWithSpaces>23512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2022-04-09T06:07:00Z</dcterms:created>
  <dc:creator>10517</dc:creator>
  <cp:lastModifiedBy>封不觉</cp:lastModifiedBy>
  <cp:lastPrinted>2022-06-15T11:04:00Z</cp:lastPrinted>
  <dcterms:modified xsi:type="dcterms:W3CDTF">2022-09-29T08:36:20Z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C3486B53B56E4D44ABCBBA28C4861531</vt:lpwstr>
  </property>
</Properties>
</file>